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firstLine="3520" w:firstLineChars="800"/>
        <w:jc w:val="both"/>
        <w:textAlignment w:val="auto"/>
        <w:rPr>
          <w:rFonts w:hint="eastAsia" w:ascii="方正小标宋简体" w:hAnsi="方正小标宋简体" w:eastAsia="方正小标宋简体" w:cs="方正小标宋简体"/>
          <w:sz w:val="44"/>
          <w:szCs w:val="44"/>
        </w:rPr>
      </w:pPr>
      <w:bookmarkStart w:id="1" w:name="_GoBack"/>
      <w:bookmarkEnd w:id="1"/>
      <w:bookmarkStart w:id="0" w:name="_Toc55301131"/>
      <w:r>
        <w:rPr>
          <w:rFonts w:hint="eastAsia" w:ascii="方正小标宋简体" w:hAnsi="方正小标宋简体" w:eastAsia="方正小标宋简体" w:cs="方正小标宋简体"/>
          <w:sz w:val="44"/>
          <w:szCs w:val="44"/>
        </w:rPr>
        <w:t>比选公告</w:t>
      </w:r>
      <w:bookmarkEnd w:id="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川投信息产业集团有限公司（以下简称“川投信产”或“比选人”）拟通过公开比选方式择优选聘“十四五”发展战略与规划编制咨询机构，相关情况如下：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ˎ̥_GB2312" w:eastAsia="黑体" w:cs="宋体"/>
          <w:kern w:val="0"/>
          <w:sz w:val="32"/>
          <w:szCs w:val="32"/>
        </w:rPr>
      </w:pPr>
      <w:r>
        <w:rPr>
          <w:rFonts w:hint="eastAsia" w:ascii="黑体" w:hAnsi="ˎ̥_GB2312" w:eastAsia="黑体" w:cs="宋体"/>
          <w:kern w:val="0"/>
          <w:sz w:val="32"/>
          <w:szCs w:val="32"/>
        </w:rPr>
        <w:t>一、委托的主要工作内容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国企三年改革行动方案》、《对标世界一流管理提升行动》及省国资委、川投集团关于“十四五”战略规划编制工作要求，结合川投信产实际，围绕“未来成为什么样的企业——如何成为这样的企业——如何保障路径可达”三个维度，坚持问题导向、目标导向，在中标后6周内，深入分析川投信产当前现状和存在问题，结合自身实际及内外部环境，通过对标汇聚公司本部及各所属公司共识，清晰拟定川投信产愿景定位、发展方向、实施战略及重点工作清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输出《川投信产“十四五”发展战略与规划》及《2030远景目标规划》等主体成果文件和《川投信产“十四五“展战略与规划实施方案》以及《年度分解实施差异分析》、《川投信产产业布局及重点培育产业板块规划》《川投信产管控模式和治理体系优化》《人力资源发展战略规划》等细分成果文件，“十四五”发展战略与规划要体现战略性、前瞻性、创新性和可达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ˎ̥_GB2312" w:eastAsia="黑体" w:cs="宋体"/>
          <w:kern w:val="0"/>
          <w:sz w:val="32"/>
          <w:szCs w:val="32"/>
        </w:rPr>
      </w:pPr>
      <w:r>
        <w:rPr>
          <w:rFonts w:hint="eastAsia" w:ascii="黑体" w:hAnsi="ˎ̥_GB2312" w:eastAsia="黑体" w:cs="宋体"/>
          <w:kern w:val="0"/>
          <w:sz w:val="32"/>
          <w:szCs w:val="32"/>
        </w:rPr>
        <w:t>二、对比选申请人的资格要求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依法设立5年及以上，具有相应有效的执业资质；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合法经营、依法执业，遵守法律法规、职业道德和执业准则，最近三年内无仲裁或诉讼介入，未被相关部门明文规定市场禁入；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近三年提供的中介服务未因重大执业质量等问题受到省国资委通报或行业协会严重处理；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具有大型产业投资公司及数字经济和电子信息企业同类型的五年发展战略与规划项目经验；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与向川投信产提供本次服务无利益冲突；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不接受联合体参选。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ˎ̥_GB2312" w:eastAsia="仿宋_GB2312" w:cs="宋体"/>
          <w:kern w:val="0"/>
          <w:sz w:val="32"/>
          <w:szCs w:val="32"/>
        </w:rPr>
      </w:pPr>
      <w:r>
        <w:rPr>
          <w:rFonts w:hint="eastAsia" w:ascii="黑体" w:hAnsi="ˎ̥_GB2312" w:eastAsia="黑体" w:cs="宋体"/>
          <w:kern w:val="0"/>
          <w:sz w:val="32"/>
          <w:szCs w:val="32"/>
        </w:rPr>
        <w:t>三、比选报名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请于2020年11月5日至11月9日上午9:00-12:00时，下午14:00－17:00时，到成都市武侯区环球时代中心1号楼皇庭国际中心11楼报名并领取比选资料。</w:t>
      </w:r>
    </w:p>
    <w:p>
      <w:pPr>
        <w:keepNext w:val="0"/>
        <w:keepLines w:val="0"/>
        <w:pageBreakBefore w:val="0"/>
        <w:widowControl w:val="0"/>
        <w:kinsoku/>
        <w:wordWrap/>
        <w:overflowPunct/>
        <w:topLinePunct w:val="0"/>
        <w:autoSpaceDE/>
        <w:autoSpaceDN/>
        <w:bidi w:val="0"/>
        <w:adjustRightInd/>
        <w:snapToGrid/>
        <w:spacing w:line="579" w:lineRule="exact"/>
        <w:ind w:left="479" w:leftChars="228"/>
        <w:textAlignment w:val="auto"/>
        <w:rPr>
          <w:rFonts w:ascii="Verdana" w:hAnsi="Verdana" w:cs="宋体"/>
          <w:kern w:val="0"/>
          <w:sz w:val="32"/>
          <w:szCs w:val="32"/>
        </w:rPr>
      </w:pPr>
      <w:r>
        <w:rPr>
          <w:rFonts w:hint="eastAsia" w:ascii="黑体" w:eastAsia="黑体"/>
          <w:sz w:val="32"/>
          <w:szCs w:val="32"/>
        </w:rPr>
        <w:t>四、</w:t>
      </w:r>
      <w:r>
        <w:rPr>
          <w:rFonts w:hint="eastAsia" w:ascii="黑体" w:hAnsi="ˎ̥_GB2312" w:eastAsia="黑体" w:cs="宋体"/>
          <w:kern w:val="0"/>
          <w:sz w:val="32"/>
          <w:szCs w:val="32"/>
        </w:rPr>
        <w:t>报名需提交的材料</w:t>
      </w:r>
    </w:p>
    <w:p>
      <w:pPr>
        <w:keepNext w:val="0"/>
        <w:keepLines w:val="0"/>
        <w:pageBreakBefore w:val="0"/>
        <w:widowControl w:val="0"/>
        <w:numPr>
          <w:numId w:val="0"/>
        </w:numPr>
        <w:tabs>
          <w:tab w:val="left" w:pos="482"/>
        </w:tabs>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执业许可证、营业执照副本</w:t>
      </w:r>
      <w:r>
        <w:rPr>
          <w:rFonts w:hint="eastAsia" w:ascii="仿宋_GB2312" w:eastAsia="仿宋_GB2312"/>
          <w:sz w:val="32"/>
          <w:szCs w:val="32"/>
          <w:u w:val="single"/>
        </w:rPr>
        <w:t>留加盖鲜章的复印件</w:t>
      </w:r>
      <w:r>
        <w:rPr>
          <w:rFonts w:hint="eastAsia" w:ascii="仿宋_GB2312" w:eastAsia="仿宋_GB2312"/>
          <w:sz w:val="32"/>
          <w:szCs w:val="32"/>
        </w:rPr>
        <w:t>；</w:t>
      </w:r>
    </w:p>
    <w:p>
      <w:pPr>
        <w:keepNext w:val="0"/>
        <w:keepLines w:val="0"/>
        <w:pageBreakBefore w:val="0"/>
        <w:widowControl w:val="0"/>
        <w:numPr>
          <w:numId w:val="0"/>
        </w:numPr>
        <w:tabs>
          <w:tab w:val="left" w:pos="482"/>
        </w:tabs>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保密承诺函；</w:t>
      </w:r>
    </w:p>
    <w:p>
      <w:pPr>
        <w:keepNext w:val="0"/>
        <w:keepLines w:val="0"/>
        <w:pageBreakBefore w:val="0"/>
        <w:widowControl w:val="0"/>
        <w:numPr>
          <w:numId w:val="0"/>
        </w:numPr>
        <w:tabs>
          <w:tab w:val="left" w:pos="482"/>
        </w:tabs>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单位介绍信原件，经办人身份证原件</w:t>
      </w:r>
      <w:r>
        <w:rPr>
          <w:rFonts w:hint="eastAsia" w:ascii="仿宋_GB2312" w:eastAsia="仿宋_GB2312"/>
          <w:sz w:val="32"/>
          <w:szCs w:val="32"/>
          <w:u w:val="single"/>
        </w:rPr>
        <w:t>留加盖鲜章的复印件</w:t>
      </w:r>
      <w:r>
        <w:rPr>
          <w:rFonts w:hint="eastAsia" w:ascii="仿宋_GB2312" w:eastAsia="仿宋_GB2312"/>
          <w:sz w:val="32"/>
          <w:szCs w:val="32"/>
        </w:rPr>
        <w:t>；</w:t>
      </w:r>
    </w:p>
    <w:p>
      <w:pPr>
        <w:keepNext w:val="0"/>
        <w:keepLines w:val="0"/>
        <w:pageBreakBefore w:val="0"/>
        <w:widowControl w:val="0"/>
        <w:numPr>
          <w:numId w:val="0"/>
        </w:numPr>
        <w:tabs>
          <w:tab w:val="left" w:pos="482"/>
        </w:tabs>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提供大型产业投资公司及数字经济和电子信息企业同类型十四五”发展战略与规划项目案例不少于1个。</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ˎ̥_GB2312" w:eastAsia="黑体" w:cs="宋体"/>
          <w:kern w:val="0"/>
          <w:sz w:val="32"/>
          <w:szCs w:val="32"/>
        </w:rPr>
      </w:pPr>
      <w:r>
        <w:rPr>
          <w:rFonts w:hint="eastAsia" w:ascii="黑体" w:hAnsi="ˎ̥_GB2312" w:eastAsia="黑体" w:cs="宋体"/>
          <w:kern w:val="0"/>
          <w:sz w:val="32"/>
          <w:szCs w:val="32"/>
        </w:rPr>
        <w:t>五、递交比选申请文件截止时间及地点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接受比选申请文件的截止时间为2020年11月10日10:00 ，比选申请文件必须在此规定时间之前专人送达成都市武侯区环球时代中心1号楼皇庭国际中心11楼。比选申请文件正本一套副本一套，文件袋标注项目、机构名称，密封条加盖单位鲜章。迟到的比选申请文件、未按照要求密封的比选申请文件，比选人予以拒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比选人定于北京时间2020年11月10日10:00 在成都市武侯区环球时代中心1号楼皇庭国际中心11楼1113会议室举行比选申请文件开启仪式，比选人邀请已递交比选申请文件的中介机构到现场监督，中介机构法定代表人或授权代理人应当对本单位递交的比选申请文件开启情况签字确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以上内容如有变化，比选人将另行通知。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ˎ̥_GB2312" w:eastAsia="黑体" w:cs="宋体"/>
          <w:kern w:val="0"/>
          <w:sz w:val="32"/>
          <w:szCs w:val="32"/>
        </w:rPr>
      </w:pPr>
      <w:r>
        <w:rPr>
          <w:rFonts w:hint="eastAsia" w:ascii="黑体" w:hAnsi="ˎ̥_GB2312" w:eastAsia="黑体" w:cs="宋体"/>
          <w:kern w:val="0"/>
          <w:sz w:val="32"/>
          <w:szCs w:val="32"/>
        </w:rPr>
        <w:t>六、公告发布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本次比选公告发布媒介：川投信息产业集团有限公司官网和四川省投资集团有限责任公司官网。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ˎ̥_GB2312" w:eastAsia="黑体" w:cs="宋体"/>
          <w:kern w:val="0"/>
          <w:sz w:val="32"/>
          <w:szCs w:val="32"/>
        </w:rPr>
      </w:pPr>
      <w:r>
        <w:rPr>
          <w:rFonts w:hint="eastAsia" w:ascii="黑体" w:hAnsi="ˎ̥_GB2312" w:eastAsia="黑体" w:cs="宋体"/>
          <w:kern w:val="0"/>
          <w:sz w:val="32"/>
          <w:szCs w:val="32"/>
        </w:rPr>
        <w:t>七、联系方式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比 选 人：川投信息产业集团有限公司</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地    址：成都市武侯区环球时代中心1号楼皇庭国际中心11楼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邮政编码：610000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联 系 人：杨雪丹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联系电话：18161047897</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_GB2312" w:eastAsia="仿宋_GB2312"/>
          <w:sz w:val="32"/>
          <w:szCs w:val="32"/>
        </w:rPr>
      </w:pPr>
      <w:r>
        <w:rPr>
          <w:rFonts w:hint="eastAsia" w:ascii="仿宋_GB2312" w:eastAsia="仿宋_GB2312"/>
          <w:sz w:val="32"/>
          <w:szCs w:val="32"/>
        </w:rPr>
        <w:t>电子邮箱：yangxuedan9@163.com</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right="480"/>
        <w:jc w:val="right"/>
        <w:rPr>
          <w:rFonts w:ascii="仿宋_GB2312" w:eastAsia="仿宋_GB2312"/>
          <w:sz w:val="32"/>
          <w:szCs w:val="32"/>
        </w:rPr>
      </w:pPr>
      <w:r>
        <w:rPr>
          <w:rFonts w:hint="eastAsia" w:ascii="仿宋_GB2312" w:eastAsia="仿宋_GB2312"/>
          <w:sz w:val="32"/>
          <w:szCs w:val="32"/>
        </w:rPr>
        <w:t>川投信息产业集团有限公司</w:t>
      </w:r>
    </w:p>
    <w:p>
      <w:pPr>
        <w:ind w:right="720"/>
        <w:jc w:val="right"/>
        <w:rPr>
          <w:sz w:val="32"/>
          <w:szCs w:val="32"/>
        </w:rPr>
      </w:pPr>
      <w:r>
        <w:rPr>
          <w:rFonts w:ascii="仿宋_GB2312" w:eastAsia="仿宋_GB2312"/>
          <w:sz w:val="32"/>
          <w:szCs w:val="32"/>
        </w:rPr>
        <w:t>20</w:t>
      </w:r>
      <w:r>
        <w:rPr>
          <w:rFonts w:hint="eastAsia" w:ascii="仿宋_GB2312" w:eastAsia="仿宋_GB2312"/>
          <w:sz w:val="32"/>
          <w:szCs w:val="32"/>
        </w:rPr>
        <w:t>20年11月5日</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Swis721 WGL4 BT">
    <w:panose1 w:val="020B0504020202020204"/>
    <w:charset w:val="00"/>
    <w:family w:val="auto"/>
    <w:pitch w:val="default"/>
    <w:sig w:usb0="00000287" w:usb1="00000000" w:usb2="00000000" w:usb3="00000000" w:csb0="4000009F" w:csb1="DFD70000"/>
  </w:font>
  <w:font w:name="Swis721 BlkCn BT">
    <w:panose1 w:val="020B0806030502040204"/>
    <w:charset w:val="00"/>
    <w:family w:val="auto"/>
    <w:pitch w:val="default"/>
    <w:sig w:usb0="800000AF" w:usb1="1000204A" w:usb2="00000000" w:usb3="00000000" w:csb0="00000011" w:csb1="00000000"/>
  </w:font>
  <w:font w:name="Sitka Banner">
    <w:panose1 w:val="02000505000000020004"/>
    <w:charset w:val="00"/>
    <w:family w:val="auto"/>
    <w:pitch w:val="default"/>
    <w:sig w:usb0="A00002EF" w:usb1="4000204B" w:usb2="00000000" w:usb3="00000000" w:csb0="2000019F" w:csb1="00000000"/>
  </w:font>
  <w:font w:name="OCR-A BT">
    <w:panose1 w:val="020F0501020204020304"/>
    <w:charset w:val="00"/>
    <w:family w:val="auto"/>
    <w:pitch w:val="default"/>
    <w:sig w:usb0="00000003"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F756A"/>
    <w:rsid w:val="00063B80"/>
    <w:rsid w:val="001B0B3E"/>
    <w:rsid w:val="001E38A2"/>
    <w:rsid w:val="002151E2"/>
    <w:rsid w:val="0033330F"/>
    <w:rsid w:val="00463B30"/>
    <w:rsid w:val="005A474A"/>
    <w:rsid w:val="00770C41"/>
    <w:rsid w:val="007817FA"/>
    <w:rsid w:val="00BF2EC9"/>
    <w:rsid w:val="00C143D7"/>
    <w:rsid w:val="092F2290"/>
    <w:rsid w:val="1AE30B0A"/>
    <w:rsid w:val="66AF756A"/>
    <w:rsid w:val="7A920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4">
    <w:name w:val="Balloon Text"/>
    <w:basedOn w:val="1"/>
    <w:link w:val="9"/>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批注框文本 字符"/>
    <w:basedOn w:val="8"/>
    <w:link w:val="4"/>
    <w:qFormat/>
    <w:uiPriority w:val="0"/>
    <w:rPr>
      <w:rFonts w:ascii="Times New Roman" w:hAnsi="Times New Roman"/>
      <w:kern w:val="2"/>
      <w:sz w:val="18"/>
      <w:szCs w:val="18"/>
    </w:rPr>
  </w:style>
  <w:style w:type="character" w:customStyle="1" w:styleId="10">
    <w:name w:val="页眉 字符"/>
    <w:basedOn w:val="8"/>
    <w:link w:val="6"/>
    <w:qFormat/>
    <w:uiPriority w:val="0"/>
    <w:rPr>
      <w:rFonts w:ascii="Times New Roman" w:hAnsi="Times New Roman"/>
      <w:kern w:val="2"/>
      <w:sz w:val="18"/>
      <w:szCs w:val="18"/>
    </w:rPr>
  </w:style>
  <w:style w:type="character" w:customStyle="1" w:styleId="11">
    <w:name w:val="页脚 字符"/>
    <w:basedOn w:val="8"/>
    <w:link w:val="5"/>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211</Words>
  <Characters>1206</Characters>
  <Lines>10</Lines>
  <Paragraphs>2</Paragraphs>
  <TotalTime>215</TotalTime>
  <ScaleCrop>false</ScaleCrop>
  <LinksUpToDate>false</LinksUpToDate>
  <CharactersWithSpaces>1415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2020-11-04T03:29:00Z</dcterms:created>
  <dc:creator>九湛</dc:creator>
  <cp:lastModifiedBy>江涛</cp:lastModifiedBy>
  <cp:lastPrinted>2020-11-05T08:03:00Z</cp:lastPrinted>
  <dcterms:modified xsi:type="dcterms:W3CDTF">2020-11-05T10:22:12Z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