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ind w:left="0"/>
        <w:rPr>
          <w:rFonts w:ascii="仿宋" w:hAnsi="仿宋" w:eastAsia="仿宋" w:cs="仿宋"/>
          <w:b w:val="0"/>
          <w:sz w:val="28"/>
          <w:szCs w:val="28"/>
        </w:rPr>
      </w:pPr>
      <w:bookmarkStart w:id="0" w:name="_Toc15231"/>
      <w:bookmarkStart w:id="1" w:name="_Toc31687"/>
      <w:bookmarkStart w:id="2" w:name="_Toc28031"/>
      <w:bookmarkStart w:id="3" w:name="_Toc456857994"/>
      <w:bookmarkStart w:id="4" w:name="_Toc12702"/>
      <w:r>
        <w:rPr>
          <w:rFonts w:hint="eastAsia" w:ascii="仿宋" w:hAnsi="仿宋" w:eastAsia="仿宋" w:cs="仿宋"/>
          <w:bCs/>
          <w:szCs w:val="32"/>
        </w:rPr>
        <w:t>比选公告</w:t>
      </w:r>
      <w:bookmarkEnd w:id="0"/>
      <w:bookmarkEnd w:id="1"/>
    </w:p>
    <w:p>
      <w:pPr>
        <w:pStyle w:val="20"/>
        <w:shd w:val="clear" w:color="auto" w:fill="FFFFFF"/>
        <w:spacing w:before="0" w:beforeAutospacing="0" w:after="317" w:afterLines="100" w:afterAutospacing="0" w:line="440" w:lineRule="exact"/>
        <w:jc w:val="center"/>
        <w:rPr>
          <w:rFonts w:ascii="仿宋" w:hAnsi="仿宋" w:eastAsia="仿宋" w:cs="仿宋"/>
          <w:b/>
          <w:szCs w:val="24"/>
        </w:rPr>
      </w:pPr>
      <w:r>
        <w:rPr>
          <w:rFonts w:hint="eastAsia" w:ascii="仿宋" w:hAnsi="仿宋" w:eastAsia="仿宋" w:cs="仿宋"/>
          <w:b/>
          <w:sz w:val="28"/>
          <w:szCs w:val="24"/>
          <w:lang w:eastAsia="zh-CN"/>
        </w:rPr>
        <w:t>高储能脉冲电容器能力提升及工厂智能化改造项目搬迁服务</w:t>
      </w:r>
      <w:r>
        <w:rPr>
          <w:rFonts w:hint="eastAsia" w:ascii="仿宋" w:hAnsi="仿宋" w:eastAsia="仿宋" w:cs="仿宋"/>
          <w:b/>
          <w:sz w:val="28"/>
          <w:szCs w:val="24"/>
        </w:rPr>
        <w:t>比选公告</w:t>
      </w:r>
    </w:p>
    <w:p>
      <w:pPr>
        <w:pStyle w:val="20"/>
        <w:shd w:val="clear" w:color="auto" w:fill="FFFFFF"/>
        <w:spacing w:before="0" w:beforeAutospacing="0" w:after="0" w:afterAutospacing="0" w:line="440" w:lineRule="exact"/>
        <w:jc w:val="both"/>
        <w:rPr>
          <w:rFonts w:ascii="仿宋" w:hAnsi="仿宋" w:eastAsia="仿宋" w:cs="仿宋"/>
          <w:b/>
          <w:sz w:val="22"/>
          <w:szCs w:val="22"/>
        </w:rPr>
      </w:pPr>
      <w:r>
        <w:rPr>
          <w:rFonts w:hint="eastAsia" w:ascii="仿宋" w:hAnsi="仿宋" w:eastAsia="仿宋" w:cs="仿宋"/>
          <w:b/>
          <w:sz w:val="22"/>
          <w:szCs w:val="22"/>
        </w:rPr>
        <w:t>1、比选条件</w:t>
      </w:r>
    </w:p>
    <w:p>
      <w:pPr>
        <w:pStyle w:val="20"/>
        <w:shd w:val="clear" w:color="auto" w:fill="FFFFFF"/>
        <w:spacing w:before="0" w:beforeAutospacing="0" w:after="0" w:afterAutospacing="0" w:line="440" w:lineRule="exact"/>
        <w:ind w:firstLine="480"/>
        <w:jc w:val="both"/>
        <w:rPr>
          <w:rFonts w:ascii="仿宋" w:hAnsi="仿宋" w:eastAsia="仿宋" w:cs="仿宋"/>
          <w:sz w:val="22"/>
          <w:szCs w:val="22"/>
        </w:rPr>
      </w:pPr>
      <w:r>
        <w:rPr>
          <w:rFonts w:hint="eastAsia" w:ascii="仿宋" w:hAnsi="仿宋" w:eastAsia="仿宋" w:cs="仿宋"/>
          <w:b/>
          <w:bCs/>
          <w:sz w:val="22"/>
          <w:szCs w:val="22"/>
          <w:u w:val="single"/>
          <w:lang w:eastAsia="zh-CN"/>
        </w:rPr>
        <w:t>中科标禾工程项目管理有限公司</w:t>
      </w:r>
      <w:r>
        <w:rPr>
          <w:rFonts w:hint="eastAsia" w:ascii="仿宋" w:hAnsi="仿宋" w:eastAsia="仿宋" w:cs="仿宋"/>
          <w:bCs/>
          <w:sz w:val="22"/>
          <w:szCs w:val="22"/>
          <w:lang w:val="zh-CN"/>
        </w:rPr>
        <w:t>受</w:t>
      </w:r>
      <w:r>
        <w:rPr>
          <w:rFonts w:hint="eastAsia" w:ascii="仿宋" w:hAnsi="仿宋" w:eastAsia="仿宋" w:cs="仿宋"/>
          <w:b/>
          <w:sz w:val="22"/>
          <w:szCs w:val="22"/>
          <w:u w:val="single"/>
          <w:lang w:eastAsia="zh-CN"/>
        </w:rPr>
        <w:t>成都宏明电子股份有限公司</w:t>
      </w:r>
      <w:r>
        <w:rPr>
          <w:rFonts w:hint="eastAsia" w:ascii="仿宋" w:hAnsi="仿宋" w:eastAsia="仿宋" w:cs="仿宋"/>
          <w:bCs/>
          <w:sz w:val="22"/>
          <w:szCs w:val="22"/>
          <w:lang w:val="zh-CN"/>
        </w:rPr>
        <w:t>委托，拟对</w:t>
      </w:r>
      <w:r>
        <w:rPr>
          <w:rFonts w:hint="eastAsia" w:ascii="仿宋" w:hAnsi="仿宋" w:eastAsia="仿宋" w:cs="仿宋"/>
          <w:b/>
          <w:sz w:val="22"/>
          <w:szCs w:val="22"/>
          <w:u w:val="single"/>
          <w:lang w:val="zh-CN"/>
        </w:rPr>
        <w:t>高储能脉冲电容器能力提升及工厂智能化改造项目搬迁服务</w:t>
      </w:r>
      <w:r>
        <w:rPr>
          <w:rFonts w:hint="eastAsia" w:ascii="仿宋" w:hAnsi="仿宋" w:eastAsia="仿宋" w:cs="仿宋"/>
          <w:bCs/>
          <w:sz w:val="22"/>
          <w:szCs w:val="22"/>
          <w:lang w:val="zh-CN"/>
        </w:rPr>
        <w:t>进行比选</w:t>
      </w:r>
      <w:r>
        <w:rPr>
          <w:rFonts w:hint="eastAsia" w:ascii="仿宋" w:hAnsi="仿宋" w:eastAsia="仿宋" w:cs="仿宋"/>
          <w:sz w:val="22"/>
          <w:szCs w:val="22"/>
        </w:rPr>
        <w:t>，诚邀符合资格条件的潜在比选申请人参与本项目的比选申请。</w:t>
      </w:r>
    </w:p>
    <w:p>
      <w:pPr>
        <w:pStyle w:val="20"/>
        <w:shd w:val="clear" w:color="auto" w:fill="FFFFFF"/>
        <w:spacing w:before="0" w:beforeAutospacing="0" w:after="0" w:afterAutospacing="0" w:line="440" w:lineRule="exact"/>
        <w:jc w:val="both"/>
        <w:rPr>
          <w:rFonts w:ascii="仿宋" w:hAnsi="仿宋" w:eastAsia="仿宋" w:cs="仿宋"/>
          <w:b/>
          <w:sz w:val="22"/>
          <w:szCs w:val="22"/>
        </w:rPr>
      </w:pPr>
      <w:r>
        <w:rPr>
          <w:rFonts w:hint="eastAsia" w:ascii="仿宋" w:hAnsi="仿宋" w:eastAsia="仿宋" w:cs="仿宋"/>
          <w:b/>
          <w:sz w:val="22"/>
          <w:szCs w:val="22"/>
        </w:rPr>
        <w:t>2、比选项目概况</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rPr>
      </w:pPr>
      <w:r>
        <w:rPr>
          <w:rFonts w:hint="eastAsia" w:ascii="仿宋" w:hAnsi="仿宋" w:eastAsia="仿宋" w:cs="仿宋"/>
          <w:sz w:val="22"/>
          <w:szCs w:val="22"/>
        </w:rPr>
        <w:t>2.1服务地点：成都市龙泉驿区北京路188号3厂4楼搬至龙泉驿区雅士路99号高储能厂房。</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rPr>
      </w:pPr>
      <w:r>
        <w:rPr>
          <w:rFonts w:hint="eastAsia" w:ascii="仿宋" w:hAnsi="仿宋" w:eastAsia="仿宋" w:cs="仿宋"/>
          <w:sz w:val="22"/>
          <w:szCs w:val="22"/>
        </w:rPr>
        <w:t>2.2比选范围：</w:t>
      </w:r>
      <w:r>
        <w:rPr>
          <w:rFonts w:hint="eastAsia" w:ascii="仿宋" w:hAnsi="仿宋" w:eastAsia="仿宋" w:cstheme="minorBidi"/>
          <w:sz w:val="24"/>
          <w:szCs w:val="24"/>
          <w:lang w:val="en-US" w:eastAsia="zh-CN"/>
        </w:rPr>
        <w:t>根据比选人确认后的搬迁方案（包含吊装方案）完成设备拆解、打包、搬运、安装恢复、墙体恢复以及喷金间的拆解恢复、水平调试；仪器仪表、货架（柜）、工装、治具、物料、半成品、办公用品、资料等搬运；以上内容需要搬运指定地点。</w:t>
      </w:r>
      <w:r>
        <w:rPr>
          <w:rFonts w:hint="eastAsia" w:ascii="仿宋" w:hAnsi="仿宋" w:eastAsia="仿宋" w:cs="仿宋"/>
          <w:sz w:val="22"/>
          <w:szCs w:val="22"/>
        </w:rPr>
        <w:t>。</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rPr>
      </w:pPr>
      <w:r>
        <w:rPr>
          <w:rFonts w:hint="eastAsia" w:ascii="仿宋" w:hAnsi="仿宋" w:eastAsia="仿宋" w:cs="仿宋"/>
          <w:sz w:val="22"/>
          <w:szCs w:val="22"/>
        </w:rPr>
        <w:t xml:space="preserve">2.3服务期限: </w:t>
      </w:r>
      <w:r>
        <w:rPr>
          <w:rFonts w:hint="eastAsia" w:ascii="仿宋" w:hAnsi="仿宋" w:eastAsia="仿宋" w:cs="仿宋"/>
          <w:sz w:val="22"/>
          <w:szCs w:val="22"/>
          <w:lang w:eastAsia="zh-CN"/>
        </w:rPr>
        <w:t>自合同签订之日起至合同相关义务履行完毕止</w:t>
      </w:r>
      <w:r>
        <w:rPr>
          <w:rFonts w:hint="eastAsia" w:ascii="仿宋" w:hAnsi="仿宋" w:eastAsia="仿宋" w:cs="仿宋"/>
          <w:sz w:val="22"/>
          <w:szCs w:val="22"/>
        </w:rPr>
        <w:t>。</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rPr>
      </w:pPr>
      <w:r>
        <w:rPr>
          <w:rFonts w:hint="eastAsia" w:ascii="仿宋" w:hAnsi="仿宋" w:eastAsia="仿宋" w:cs="仿宋"/>
          <w:sz w:val="22"/>
          <w:szCs w:val="22"/>
        </w:rPr>
        <w:t>2.4标段划分：</w:t>
      </w:r>
      <w:r>
        <w:rPr>
          <w:rFonts w:hint="eastAsia" w:ascii="仿宋" w:hAnsi="仿宋" w:eastAsia="仿宋" w:cs="仿宋"/>
          <w:sz w:val="22"/>
          <w:szCs w:val="22"/>
          <w:lang w:val="en-US" w:eastAsia="zh-CN"/>
        </w:rPr>
        <w:t>1个标段</w:t>
      </w:r>
      <w:r>
        <w:rPr>
          <w:rFonts w:hint="eastAsia" w:ascii="仿宋" w:hAnsi="仿宋" w:eastAsia="仿宋" w:cs="仿宋"/>
          <w:sz w:val="22"/>
          <w:szCs w:val="22"/>
        </w:rPr>
        <w:t>。</w:t>
      </w:r>
    </w:p>
    <w:p>
      <w:pPr>
        <w:pStyle w:val="20"/>
        <w:shd w:val="clear" w:color="auto" w:fill="FFFFFF"/>
        <w:spacing w:before="0" w:beforeAutospacing="0" w:after="0" w:afterAutospacing="0" w:line="440" w:lineRule="exact"/>
        <w:jc w:val="both"/>
        <w:rPr>
          <w:rFonts w:ascii="仿宋" w:hAnsi="仿宋" w:eastAsia="仿宋" w:cs="仿宋"/>
          <w:b/>
          <w:sz w:val="22"/>
          <w:szCs w:val="22"/>
        </w:rPr>
      </w:pPr>
      <w:r>
        <w:rPr>
          <w:rFonts w:hint="eastAsia" w:ascii="仿宋" w:hAnsi="仿宋" w:eastAsia="仿宋" w:cs="仿宋"/>
          <w:b/>
          <w:sz w:val="22"/>
          <w:szCs w:val="22"/>
        </w:rPr>
        <w:t>3、参选人资格要求</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rPr>
      </w:pPr>
      <w:r>
        <w:rPr>
          <w:rFonts w:hint="eastAsia" w:ascii="仿宋" w:hAnsi="仿宋" w:eastAsia="仿宋" w:cs="仿宋"/>
          <w:sz w:val="22"/>
          <w:szCs w:val="22"/>
        </w:rPr>
        <w:t>3.1一般要求：</w:t>
      </w:r>
      <w:r>
        <w:rPr>
          <w:rFonts w:hint="eastAsia" w:ascii="仿宋" w:hAnsi="仿宋" w:eastAsia="仿宋" w:cs="仿宋"/>
          <w:b/>
          <w:bCs/>
          <w:sz w:val="22"/>
          <w:szCs w:val="22"/>
          <w:u w:val="single"/>
        </w:rPr>
        <w:t>具有独立法人资格，有效的营业执照</w:t>
      </w:r>
      <w:r>
        <w:rPr>
          <w:rFonts w:hint="eastAsia" w:ascii="仿宋" w:hAnsi="仿宋" w:eastAsia="仿宋" w:cs="仿宋"/>
          <w:sz w:val="22"/>
          <w:szCs w:val="22"/>
        </w:rPr>
        <w:t>；</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u w:val="single"/>
        </w:rPr>
      </w:pPr>
      <w:r>
        <w:rPr>
          <w:rFonts w:hint="eastAsia" w:ascii="仿宋" w:hAnsi="仿宋" w:eastAsia="仿宋" w:cs="仿宋"/>
          <w:bCs/>
          <w:sz w:val="22"/>
          <w:szCs w:val="22"/>
        </w:rPr>
        <w:t>3.2信誉要求：</w:t>
      </w:r>
      <w:r>
        <w:rPr>
          <w:rFonts w:hint="eastAsia" w:ascii="仿宋" w:hAnsi="仿宋" w:eastAsia="仿宋" w:cs="仿宋"/>
          <w:b/>
          <w:bCs/>
          <w:sz w:val="22"/>
          <w:szCs w:val="22"/>
          <w:u w:val="single"/>
        </w:rPr>
        <w:t>未处于投标禁止期内</w:t>
      </w:r>
      <w:r>
        <w:rPr>
          <w:rFonts w:hint="eastAsia" w:ascii="仿宋" w:hAnsi="仿宋" w:eastAsia="仿宋" w:cs="仿宋"/>
          <w:b/>
          <w:bCs/>
          <w:sz w:val="22"/>
          <w:szCs w:val="22"/>
        </w:rPr>
        <w:t>。</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rPr>
      </w:pPr>
      <w:r>
        <w:rPr>
          <w:rFonts w:hint="eastAsia" w:ascii="仿宋" w:hAnsi="仿宋" w:eastAsia="仿宋" w:cs="仿宋"/>
          <w:sz w:val="22"/>
          <w:szCs w:val="22"/>
        </w:rPr>
        <w:t>3.3本项目</w:t>
      </w:r>
      <w:r>
        <w:rPr>
          <w:rFonts w:hint="eastAsia" w:ascii="仿宋" w:hAnsi="仿宋" w:eastAsia="仿宋" w:cs="仿宋"/>
          <w:b/>
          <w:sz w:val="22"/>
          <w:szCs w:val="22"/>
          <w:u w:val="single"/>
        </w:rPr>
        <w:t>不接受</w:t>
      </w:r>
      <w:r>
        <w:rPr>
          <w:rFonts w:hint="eastAsia" w:ascii="仿宋" w:hAnsi="仿宋" w:eastAsia="仿宋" w:cs="仿宋"/>
          <w:sz w:val="22"/>
          <w:szCs w:val="22"/>
        </w:rPr>
        <w:t>联合体参加比选。</w:t>
      </w:r>
    </w:p>
    <w:p>
      <w:pPr>
        <w:pStyle w:val="20"/>
        <w:shd w:val="clear" w:color="auto" w:fill="FFFFFF"/>
        <w:spacing w:before="0" w:beforeAutospacing="0" w:after="0" w:afterAutospacing="0" w:line="440" w:lineRule="exact"/>
        <w:jc w:val="both"/>
        <w:rPr>
          <w:rFonts w:ascii="仿宋" w:hAnsi="仿宋" w:eastAsia="仿宋" w:cs="仿宋"/>
          <w:b/>
          <w:sz w:val="22"/>
          <w:szCs w:val="22"/>
        </w:rPr>
      </w:pPr>
      <w:r>
        <w:rPr>
          <w:rFonts w:hint="eastAsia" w:ascii="仿宋" w:hAnsi="仿宋" w:eastAsia="仿宋" w:cs="仿宋"/>
          <w:b/>
          <w:sz w:val="22"/>
          <w:szCs w:val="22"/>
        </w:rPr>
        <w:t>4、报名及购买比选文件</w:t>
      </w:r>
    </w:p>
    <w:p>
      <w:pPr>
        <w:pStyle w:val="20"/>
        <w:shd w:val="clear" w:color="auto" w:fill="FFFFFF"/>
        <w:spacing w:before="0" w:beforeAutospacing="0" w:after="0" w:afterAutospacing="0" w:line="440" w:lineRule="exact"/>
        <w:ind w:firstLine="480"/>
        <w:jc w:val="both"/>
        <w:rPr>
          <w:rFonts w:ascii="仿宋" w:hAnsi="仿宋" w:eastAsia="仿宋" w:cs="仿宋"/>
          <w:sz w:val="22"/>
          <w:szCs w:val="21"/>
        </w:rPr>
      </w:pPr>
      <w:r>
        <w:rPr>
          <w:rFonts w:hint="eastAsia" w:ascii="仿宋" w:hAnsi="仿宋" w:eastAsia="仿宋" w:cs="仿宋"/>
          <w:sz w:val="22"/>
          <w:szCs w:val="22"/>
        </w:rPr>
        <w:t>4.1报名时间：</w:t>
      </w:r>
      <w:r>
        <w:rPr>
          <w:rFonts w:hint="eastAsia" w:ascii="仿宋" w:hAnsi="仿宋" w:eastAsia="仿宋" w:cs="仿宋"/>
          <w:sz w:val="22"/>
          <w:szCs w:val="22"/>
          <w:u w:val="single"/>
        </w:rPr>
        <w:t>202</w:t>
      </w:r>
      <w:r>
        <w:rPr>
          <w:rFonts w:hint="eastAsia" w:ascii="仿宋" w:hAnsi="仿宋" w:eastAsia="仿宋" w:cs="仿宋"/>
          <w:sz w:val="22"/>
          <w:szCs w:val="22"/>
          <w:u w:val="single"/>
          <w:lang w:val="en-US" w:eastAsia="zh-CN"/>
        </w:rPr>
        <w:t>5</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7</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25</w:t>
      </w:r>
      <w:r>
        <w:rPr>
          <w:rFonts w:hint="eastAsia" w:ascii="仿宋" w:hAnsi="仿宋" w:eastAsia="仿宋" w:cs="仿宋"/>
          <w:sz w:val="22"/>
          <w:szCs w:val="22"/>
          <w:u w:val="single"/>
        </w:rPr>
        <w:t xml:space="preserve"> </w:t>
      </w:r>
      <w:r>
        <w:rPr>
          <w:rFonts w:hint="eastAsia" w:ascii="仿宋" w:hAnsi="仿宋" w:eastAsia="仿宋" w:cs="仿宋"/>
          <w:sz w:val="22"/>
          <w:szCs w:val="22"/>
        </w:rPr>
        <w:t>日至</w:t>
      </w:r>
      <w:r>
        <w:rPr>
          <w:rFonts w:hint="eastAsia" w:ascii="仿宋" w:hAnsi="仿宋" w:eastAsia="仿宋" w:cs="仿宋"/>
          <w:sz w:val="22"/>
          <w:szCs w:val="22"/>
          <w:u w:val="single"/>
        </w:rPr>
        <w:t>202</w:t>
      </w:r>
      <w:r>
        <w:rPr>
          <w:rFonts w:hint="eastAsia" w:ascii="仿宋" w:hAnsi="仿宋" w:eastAsia="仿宋" w:cs="仿宋"/>
          <w:sz w:val="22"/>
          <w:szCs w:val="22"/>
          <w:u w:val="single"/>
          <w:lang w:val="en-US" w:eastAsia="zh-CN"/>
        </w:rPr>
        <w:t>5</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7</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31</w:t>
      </w:r>
      <w:r>
        <w:rPr>
          <w:rFonts w:hint="eastAsia" w:ascii="仿宋" w:hAnsi="仿宋" w:eastAsia="仿宋" w:cs="仿宋"/>
          <w:sz w:val="22"/>
          <w:szCs w:val="22"/>
          <w:u w:val="single"/>
        </w:rPr>
        <w:t xml:space="preserve"> </w:t>
      </w:r>
      <w:r>
        <w:rPr>
          <w:rFonts w:hint="eastAsia" w:ascii="仿宋" w:hAnsi="仿宋" w:eastAsia="仿宋" w:cs="仿宋"/>
          <w:sz w:val="22"/>
          <w:szCs w:val="22"/>
        </w:rPr>
        <w:t>日上午9:00-12:00，下午14:00-17:00(北京时间，法定节假日除外)。</w:t>
      </w:r>
    </w:p>
    <w:p>
      <w:pPr>
        <w:pStyle w:val="20"/>
        <w:shd w:val="clear" w:color="auto" w:fill="FFFFFF"/>
        <w:spacing w:before="0" w:beforeAutospacing="0" w:after="0" w:afterAutospacing="0" w:line="440" w:lineRule="exact"/>
        <w:ind w:firstLine="480"/>
        <w:jc w:val="both"/>
        <w:rPr>
          <w:rFonts w:ascii="仿宋" w:hAnsi="仿宋" w:eastAsia="仿宋" w:cs="仿宋"/>
          <w:sz w:val="22"/>
          <w:szCs w:val="21"/>
        </w:rPr>
      </w:pPr>
      <w:r>
        <w:rPr>
          <w:rFonts w:hint="eastAsia" w:ascii="仿宋" w:hAnsi="仿宋" w:eastAsia="仿宋" w:cs="仿宋"/>
          <w:sz w:val="22"/>
          <w:szCs w:val="21"/>
        </w:rPr>
        <w:t>4.2报名方式：邮箱报名方式，有意参加本项目的比选申请人，按要求提供所有材料加盖鲜章的扫描件（</w:t>
      </w:r>
      <w:r>
        <w:rPr>
          <w:rFonts w:hint="eastAsia" w:ascii="仿宋" w:hAnsi="仿宋" w:eastAsia="仿宋" w:cs="仿宋"/>
          <w:b/>
          <w:bCs/>
          <w:sz w:val="22"/>
          <w:szCs w:val="21"/>
          <w:u w:val="single"/>
        </w:rPr>
        <w:t>PDF格式</w:t>
      </w:r>
      <w:r>
        <w:rPr>
          <w:rFonts w:hint="eastAsia" w:ascii="仿宋" w:hAnsi="仿宋" w:eastAsia="仿宋" w:cs="仿宋"/>
          <w:sz w:val="22"/>
          <w:szCs w:val="21"/>
        </w:rPr>
        <w:t>）发送至</w:t>
      </w:r>
      <w:r>
        <w:rPr>
          <w:rFonts w:hint="eastAsia" w:ascii="仿宋" w:hAnsi="仿宋" w:eastAsia="仿宋" w:cs="仿宋"/>
          <w:b/>
          <w:bCs/>
          <w:sz w:val="22"/>
          <w:szCs w:val="21"/>
          <w:u w:val="single"/>
        </w:rPr>
        <w:t>652657881@qq.com</w:t>
      </w:r>
      <w:r>
        <w:rPr>
          <w:rFonts w:hint="eastAsia" w:ascii="仿宋" w:hAnsi="仿宋" w:eastAsia="仿宋" w:cs="仿宋"/>
          <w:sz w:val="22"/>
          <w:szCs w:val="21"/>
        </w:rPr>
        <w:t>邮箱（</w:t>
      </w:r>
      <w:r>
        <w:rPr>
          <w:rFonts w:hint="eastAsia" w:ascii="仿宋" w:hAnsi="仿宋" w:eastAsia="仿宋" w:cs="仿宋"/>
          <w:b/>
          <w:bCs/>
          <w:sz w:val="22"/>
          <w:szCs w:val="21"/>
          <w:u w:val="single"/>
        </w:rPr>
        <w:t>邮件名称为XXX公司XXX项目报名资料</w:t>
      </w:r>
      <w:r>
        <w:rPr>
          <w:rFonts w:hint="eastAsia" w:ascii="仿宋" w:hAnsi="仿宋" w:eastAsia="仿宋" w:cs="仿宋"/>
          <w:sz w:val="22"/>
          <w:szCs w:val="21"/>
        </w:rPr>
        <w:t>），待查验通过后，比选申请人按要求填写报名表并支付报名费，支付完成后，我公司通过邮箱发送比选文件电子档。</w:t>
      </w:r>
    </w:p>
    <w:p>
      <w:pPr>
        <w:pStyle w:val="20"/>
        <w:shd w:val="clear" w:color="auto" w:fill="FFFFFF"/>
        <w:spacing w:before="0" w:beforeAutospacing="0" w:after="0" w:afterAutospacing="0" w:line="440" w:lineRule="exact"/>
        <w:ind w:firstLine="480"/>
        <w:jc w:val="both"/>
        <w:rPr>
          <w:rFonts w:hint="eastAsia"/>
        </w:rPr>
      </w:pPr>
      <w:r>
        <w:rPr>
          <w:rFonts w:hint="eastAsia" w:ascii="仿宋" w:hAnsi="仿宋" w:eastAsia="仿宋" w:cs="仿宋"/>
          <w:b/>
          <w:bCs/>
          <w:sz w:val="22"/>
          <w:szCs w:val="21"/>
        </w:rPr>
        <w:t>特别注意：比选申请人需在递交比选申请文件的同时递交填好的报名表及报名资料（报名资料必须与发送邮箱的扫描件一致）。</w:t>
      </w:r>
    </w:p>
    <w:p>
      <w:pPr>
        <w:pStyle w:val="20"/>
        <w:shd w:val="clear" w:color="auto" w:fill="FFFFFF"/>
        <w:spacing w:before="0" w:beforeAutospacing="0" w:after="0" w:afterAutospacing="0" w:line="440" w:lineRule="exact"/>
        <w:ind w:firstLine="480"/>
        <w:jc w:val="both"/>
        <w:rPr>
          <w:rFonts w:ascii="仿宋" w:hAnsi="仿宋" w:eastAsia="仿宋" w:cs="仿宋"/>
          <w:sz w:val="22"/>
          <w:szCs w:val="22"/>
        </w:rPr>
      </w:pPr>
      <w:r>
        <w:rPr>
          <w:rFonts w:hint="eastAsia" w:ascii="仿宋" w:hAnsi="仿宋" w:eastAsia="仿宋" w:cs="仿宋"/>
          <w:sz w:val="22"/>
          <w:szCs w:val="21"/>
        </w:rPr>
        <w:t>4.3报名资料：比选申请人获取比选文件时应准备针对本项目的单位介绍信或授权委托书原件（须注明项目名称、联系人及联系电话）、经办人身份证复印件、营业执照复印件，以上资料须加盖单位鲜章。</w:t>
      </w:r>
    </w:p>
    <w:p>
      <w:pPr>
        <w:pStyle w:val="20"/>
        <w:shd w:val="clear" w:color="auto" w:fill="FFFFFF"/>
        <w:spacing w:before="0" w:beforeAutospacing="0" w:after="0" w:afterAutospacing="0" w:line="440" w:lineRule="exact"/>
        <w:ind w:firstLine="440" w:firstLineChars="200"/>
        <w:jc w:val="both"/>
        <w:rPr>
          <w:rFonts w:ascii="仿宋" w:hAnsi="仿宋" w:eastAsia="仿宋" w:cs="仿宋"/>
          <w:sz w:val="22"/>
          <w:szCs w:val="22"/>
        </w:rPr>
      </w:pPr>
      <w:r>
        <w:rPr>
          <w:rFonts w:hint="eastAsia" w:ascii="仿宋" w:hAnsi="仿宋" w:eastAsia="仿宋" w:cs="仿宋"/>
          <w:sz w:val="22"/>
          <w:szCs w:val="22"/>
        </w:rPr>
        <w:t>4.4比选文件售价:人民币300元/份(比选文件售后不退，比选资格不能转让)。</w:t>
      </w:r>
    </w:p>
    <w:p>
      <w:pPr>
        <w:shd w:val="clear" w:color="auto" w:fill="FFFFFF"/>
        <w:spacing w:line="360" w:lineRule="auto"/>
        <w:ind w:firstLine="440" w:firstLineChars="200"/>
        <w:rPr>
          <w:rFonts w:ascii="仿宋" w:hAnsi="仿宋" w:eastAsia="仿宋" w:cs="仿宋"/>
          <w:sz w:val="22"/>
          <w:szCs w:val="22"/>
        </w:rPr>
      </w:pPr>
      <w:r>
        <w:rPr>
          <w:rFonts w:hint="eastAsia" w:ascii="仿宋" w:hAnsi="仿宋" w:eastAsia="仿宋" w:cs="仿宋"/>
          <w:kern w:val="0"/>
          <w:sz w:val="22"/>
          <w:szCs w:val="22"/>
        </w:rPr>
        <w:t>4.5比选人不提供其他任何报名和比选文件获取的方式。</w:t>
      </w:r>
    </w:p>
    <w:p>
      <w:pPr>
        <w:pStyle w:val="20"/>
        <w:shd w:val="clear" w:color="auto" w:fill="FFFFFF"/>
        <w:spacing w:before="0" w:beforeAutospacing="0" w:after="0" w:afterAutospacing="0" w:line="440" w:lineRule="exact"/>
        <w:jc w:val="both"/>
        <w:rPr>
          <w:rFonts w:ascii="仿宋" w:hAnsi="仿宋" w:eastAsia="仿宋" w:cs="仿宋"/>
          <w:b/>
          <w:sz w:val="22"/>
          <w:szCs w:val="22"/>
        </w:rPr>
      </w:pPr>
      <w:r>
        <w:rPr>
          <w:rFonts w:hint="eastAsia" w:ascii="仿宋" w:hAnsi="仿宋" w:eastAsia="仿宋" w:cs="仿宋"/>
          <w:b/>
          <w:sz w:val="22"/>
          <w:szCs w:val="22"/>
        </w:rPr>
        <w:t>5.比选申请文件的递交</w:t>
      </w:r>
    </w:p>
    <w:p>
      <w:pPr>
        <w:pStyle w:val="20"/>
        <w:shd w:val="clear" w:color="auto" w:fill="FFFFFF"/>
        <w:wordWrap w:val="0"/>
        <w:spacing w:before="0" w:beforeAutospacing="0" w:after="0" w:afterAutospacing="0" w:line="440" w:lineRule="exact"/>
        <w:ind w:firstLine="500" w:firstLineChars="200"/>
        <w:jc w:val="both"/>
        <w:rPr>
          <w:rFonts w:ascii="仿宋" w:hAnsi="仿宋" w:eastAsia="仿宋" w:cs="仿宋"/>
          <w:sz w:val="22"/>
          <w:szCs w:val="22"/>
        </w:rPr>
      </w:pPr>
      <w:r>
        <w:rPr>
          <w:rFonts w:hint="eastAsia" w:ascii="仿宋" w:hAnsi="仿宋" w:eastAsia="仿宋" w:cs="仿宋"/>
          <w:spacing w:val="15"/>
          <w:sz w:val="22"/>
          <w:szCs w:val="22"/>
        </w:rPr>
        <w:t>5.1比选申请文件递交的截止时间</w:t>
      </w:r>
      <w:r>
        <w:rPr>
          <w:rFonts w:hint="eastAsia" w:ascii="仿宋" w:hAnsi="仿宋" w:eastAsia="仿宋" w:cs="仿宋"/>
          <w:spacing w:val="15"/>
          <w:sz w:val="22"/>
          <w:szCs w:val="22"/>
          <w:u w:val="single"/>
        </w:rPr>
        <w:t>202</w:t>
      </w:r>
      <w:r>
        <w:rPr>
          <w:rFonts w:hint="eastAsia" w:ascii="仿宋" w:hAnsi="仿宋" w:eastAsia="仿宋" w:cs="仿宋"/>
          <w:spacing w:val="15"/>
          <w:sz w:val="22"/>
          <w:szCs w:val="22"/>
          <w:u w:val="single"/>
          <w:lang w:val="en-US" w:eastAsia="zh-CN"/>
        </w:rPr>
        <w:t>5</w:t>
      </w:r>
      <w:r>
        <w:rPr>
          <w:rFonts w:hint="eastAsia" w:ascii="仿宋" w:hAnsi="仿宋" w:eastAsia="仿宋" w:cs="仿宋"/>
          <w:spacing w:val="15"/>
          <w:sz w:val="22"/>
          <w:szCs w:val="22"/>
        </w:rPr>
        <w:t>年</w:t>
      </w:r>
      <w:r>
        <w:rPr>
          <w:rFonts w:hint="eastAsia" w:ascii="仿宋" w:hAnsi="仿宋" w:eastAsia="仿宋" w:cs="仿宋"/>
          <w:spacing w:val="15"/>
          <w:sz w:val="22"/>
          <w:szCs w:val="22"/>
          <w:u w:val="single"/>
        </w:rPr>
        <w:t xml:space="preserve"> </w:t>
      </w:r>
      <w:r>
        <w:rPr>
          <w:rFonts w:hint="eastAsia" w:ascii="仿宋" w:hAnsi="仿宋" w:eastAsia="仿宋" w:cs="仿宋"/>
          <w:spacing w:val="15"/>
          <w:sz w:val="22"/>
          <w:szCs w:val="22"/>
          <w:u w:val="single"/>
          <w:lang w:val="en-US" w:eastAsia="zh-CN"/>
        </w:rPr>
        <w:t>8</w:t>
      </w:r>
      <w:r>
        <w:rPr>
          <w:rFonts w:hint="eastAsia" w:ascii="仿宋" w:hAnsi="仿宋" w:eastAsia="仿宋" w:cs="仿宋"/>
          <w:spacing w:val="15"/>
          <w:sz w:val="22"/>
          <w:szCs w:val="22"/>
          <w:u w:val="single"/>
        </w:rPr>
        <w:t xml:space="preserve"> </w:t>
      </w:r>
      <w:r>
        <w:rPr>
          <w:rFonts w:hint="eastAsia" w:ascii="仿宋" w:hAnsi="仿宋" w:eastAsia="仿宋" w:cs="仿宋"/>
          <w:spacing w:val="15"/>
          <w:sz w:val="22"/>
          <w:szCs w:val="22"/>
        </w:rPr>
        <w:t>月</w:t>
      </w:r>
      <w:r>
        <w:rPr>
          <w:rFonts w:hint="eastAsia" w:ascii="仿宋" w:hAnsi="仿宋" w:eastAsia="仿宋" w:cs="仿宋"/>
          <w:spacing w:val="15"/>
          <w:sz w:val="22"/>
          <w:szCs w:val="22"/>
          <w:u w:val="single"/>
        </w:rPr>
        <w:t xml:space="preserve"> </w:t>
      </w:r>
      <w:r>
        <w:rPr>
          <w:rFonts w:hint="eastAsia" w:ascii="仿宋" w:hAnsi="仿宋" w:eastAsia="仿宋" w:cs="仿宋"/>
          <w:spacing w:val="15"/>
          <w:sz w:val="22"/>
          <w:szCs w:val="22"/>
          <w:u w:val="single"/>
          <w:lang w:val="en-US" w:eastAsia="zh-CN"/>
        </w:rPr>
        <w:t>1</w:t>
      </w:r>
      <w:r>
        <w:rPr>
          <w:rFonts w:hint="eastAsia" w:ascii="仿宋" w:hAnsi="仿宋" w:eastAsia="仿宋" w:cs="仿宋"/>
          <w:spacing w:val="15"/>
          <w:sz w:val="22"/>
          <w:szCs w:val="22"/>
          <w:u w:val="single"/>
        </w:rPr>
        <w:t xml:space="preserve"> </w:t>
      </w:r>
      <w:r>
        <w:rPr>
          <w:rFonts w:hint="eastAsia" w:ascii="仿宋" w:hAnsi="仿宋" w:eastAsia="仿宋" w:cs="仿宋"/>
          <w:spacing w:val="15"/>
          <w:sz w:val="22"/>
          <w:szCs w:val="22"/>
        </w:rPr>
        <w:t>日</w:t>
      </w:r>
      <w:r>
        <w:rPr>
          <w:rFonts w:hint="eastAsia" w:ascii="仿宋" w:hAnsi="仿宋" w:eastAsia="仿宋" w:cs="仿宋"/>
          <w:spacing w:val="15"/>
          <w:sz w:val="22"/>
          <w:szCs w:val="22"/>
          <w:u w:val="single"/>
          <w:lang w:val="en-US" w:eastAsia="zh-CN"/>
        </w:rPr>
        <w:t>15</w:t>
      </w:r>
      <w:r>
        <w:rPr>
          <w:rFonts w:hint="eastAsia" w:ascii="仿宋" w:hAnsi="仿宋" w:eastAsia="仿宋" w:cs="仿宋"/>
          <w:spacing w:val="15"/>
          <w:sz w:val="22"/>
          <w:szCs w:val="22"/>
        </w:rPr>
        <w:t>时</w:t>
      </w:r>
      <w:r>
        <w:rPr>
          <w:rFonts w:hint="eastAsia" w:ascii="仿宋" w:hAnsi="仿宋" w:eastAsia="仿宋" w:cs="仿宋"/>
          <w:spacing w:val="15"/>
          <w:sz w:val="22"/>
          <w:szCs w:val="22"/>
          <w:u w:val="single"/>
        </w:rPr>
        <w:t>00</w:t>
      </w:r>
      <w:r>
        <w:rPr>
          <w:rFonts w:hint="eastAsia" w:ascii="仿宋" w:hAnsi="仿宋" w:eastAsia="仿宋" w:cs="仿宋"/>
          <w:spacing w:val="15"/>
          <w:sz w:val="22"/>
          <w:szCs w:val="22"/>
        </w:rPr>
        <w:t>分，地点</w:t>
      </w:r>
      <w:bookmarkStart w:id="6" w:name="_GoBack"/>
      <w:bookmarkEnd w:id="6"/>
      <w:r>
        <w:rPr>
          <w:rFonts w:hint="eastAsia" w:ascii="仿宋" w:hAnsi="仿宋" w:eastAsia="仿宋" w:cs="仿宋"/>
          <w:spacing w:val="15"/>
          <w:sz w:val="22"/>
          <w:szCs w:val="22"/>
        </w:rPr>
        <w:t>为：</w:t>
      </w:r>
      <w:r>
        <w:rPr>
          <w:rFonts w:hint="eastAsia" w:ascii="仿宋" w:hAnsi="仿宋" w:eastAsia="仿宋" w:cs="仿宋"/>
          <w:spacing w:val="15"/>
          <w:sz w:val="22"/>
          <w:szCs w:val="22"/>
          <w:u w:val="single"/>
          <w:lang w:eastAsia="zh-CN"/>
        </w:rPr>
        <w:t>成都市锦江区锦东路668号新视界广场14F本项目开标室</w:t>
      </w:r>
      <w:r>
        <w:rPr>
          <w:rFonts w:hint="eastAsia" w:ascii="仿宋" w:hAnsi="仿宋" w:eastAsia="仿宋" w:cs="仿宋"/>
          <w:sz w:val="22"/>
          <w:szCs w:val="22"/>
          <w:u w:val="single"/>
        </w:rPr>
        <w:t>。</w:t>
      </w:r>
    </w:p>
    <w:p>
      <w:pPr>
        <w:pStyle w:val="20"/>
        <w:shd w:val="clear" w:color="auto" w:fill="FFFFFF"/>
        <w:spacing w:before="0" w:beforeAutospacing="0" w:after="0" w:afterAutospacing="0" w:line="440" w:lineRule="exact"/>
        <w:ind w:firstLine="480"/>
        <w:jc w:val="both"/>
        <w:rPr>
          <w:rFonts w:ascii="仿宋" w:hAnsi="仿宋" w:eastAsia="仿宋" w:cs="仿宋"/>
          <w:sz w:val="22"/>
          <w:szCs w:val="22"/>
        </w:rPr>
      </w:pPr>
      <w:r>
        <w:rPr>
          <w:rFonts w:hint="eastAsia" w:ascii="仿宋" w:hAnsi="仿宋" w:eastAsia="仿宋" w:cs="仿宋"/>
          <w:spacing w:val="15"/>
          <w:sz w:val="22"/>
          <w:szCs w:val="22"/>
        </w:rPr>
        <w:t>5.2逾期送达的或者未送达指定地点的比选申请文件，比选人不予受理。</w:t>
      </w:r>
    </w:p>
    <w:p>
      <w:pPr>
        <w:pStyle w:val="20"/>
        <w:shd w:val="clear" w:color="auto" w:fill="FFFFFF"/>
        <w:spacing w:before="0" w:beforeAutospacing="0" w:after="0" w:afterAutospacing="0" w:line="440" w:lineRule="exact"/>
        <w:jc w:val="both"/>
        <w:rPr>
          <w:rFonts w:ascii="仿宋" w:hAnsi="仿宋" w:eastAsia="仿宋" w:cs="仿宋"/>
          <w:b/>
          <w:sz w:val="22"/>
          <w:szCs w:val="22"/>
        </w:rPr>
      </w:pPr>
      <w:r>
        <w:rPr>
          <w:rFonts w:hint="eastAsia" w:ascii="仿宋" w:hAnsi="仿宋" w:eastAsia="仿宋" w:cs="仿宋"/>
          <w:b/>
          <w:sz w:val="22"/>
          <w:szCs w:val="22"/>
        </w:rPr>
        <w:t>6.发布公告的媒介</w:t>
      </w:r>
    </w:p>
    <w:p>
      <w:pPr>
        <w:pStyle w:val="20"/>
        <w:shd w:val="clear" w:color="auto" w:fill="FFFFFF"/>
        <w:wordWrap w:val="0"/>
        <w:spacing w:before="0" w:beforeAutospacing="0" w:after="0" w:afterAutospacing="0" w:line="440" w:lineRule="exact"/>
        <w:ind w:firstLine="482"/>
        <w:jc w:val="both"/>
        <w:rPr>
          <w:rFonts w:ascii="仿宋" w:hAnsi="仿宋" w:eastAsia="仿宋" w:cs="仿宋"/>
          <w:sz w:val="22"/>
          <w:szCs w:val="22"/>
        </w:rPr>
      </w:pPr>
      <w:r>
        <w:rPr>
          <w:rFonts w:hint="eastAsia" w:ascii="仿宋" w:hAnsi="仿宋" w:eastAsia="仿宋" w:cs="仿宋"/>
          <w:spacing w:val="15"/>
          <w:sz w:val="22"/>
          <w:szCs w:val="22"/>
        </w:rPr>
        <w:t>本次比选公告在</w:t>
      </w:r>
      <w:r>
        <w:rPr>
          <w:rFonts w:hint="eastAsia" w:ascii="仿宋" w:hAnsi="仿宋" w:eastAsia="仿宋" w:cs="仿宋"/>
          <w:b/>
          <w:bCs/>
          <w:spacing w:val="15"/>
          <w:sz w:val="22"/>
          <w:szCs w:val="22"/>
          <w:u w:val="single"/>
          <w:lang w:eastAsia="zh-CN"/>
        </w:rPr>
        <w:t>《中国招标投标公共服务平台》（http://www.cebpubservice.com/）、四川能源天府阳光采购服务平台（</w:t>
      </w:r>
      <w:bookmarkStart w:id="5" w:name="OLE_LINK1"/>
      <w:r>
        <w:rPr>
          <w:rFonts w:hint="eastAsia" w:ascii="仿宋" w:hAnsi="仿宋" w:eastAsia="仿宋" w:cs="仿宋"/>
          <w:b/>
          <w:bCs/>
          <w:spacing w:val="15"/>
          <w:sz w:val="22"/>
          <w:szCs w:val="22"/>
          <w:u w:val="single"/>
          <w:lang w:eastAsia="zh-CN"/>
        </w:rPr>
        <w:fldChar w:fldCharType="begin"/>
      </w:r>
      <w:r>
        <w:rPr>
          <w:rFonts w:hint="eastAsia" w:ascii="仿宋" w:hAnsi="仿宋" w:eastAsia="仿宋" w:cs="仿宋"/>
          <w:b/>
          <w:bCs/>
          <w:spacing w:val="15"/>
          <w:sz w:val="22"/>
          <w:szCs w:val="22"/>
          <w:u w:val="single"/>
          <w:lang w:eastAsia="zh-CN"/>
        </w:rPr>
        <w:instrText xml:space="preserve"> HYPERLINK "http://scny.tfygcgfw.com/" \t "http://mail.chinahongming.com/alimail/entries/v5.1/mail/inbox/all/_blank" </w:instrText>
      </w:r>
      <w:r>
        <w:rPr>
          <w:rFonts w:hint="eastAsia" w:ascii="仿宋" w:hAnsi="仿宋" w:eastAsia="仿宋" w:cs="仿宋"/>
          <w:b/>
          <w:bCs/>
          <w:spacing w:val="15"/>
          <w:sz w:val="22"/>
          <w:szCs w:val="22"/>
          <w:u w:val="single"/>
          <w:lang w:eastAsia="zh-CN"/>
        </w:rPr>
        <w:fldChar w:fldCharType="separate"/>
      </w:r>
      <w:r>
        <w:rPr>
          <w:rFonts w:hint="eastAsia" w:ascii="仿宋" w:hAnsi="仿宋" w:eastAsia="仿宋" w:cs="仿宋"/>
          <w:b/>
          <w:bCs/>
          <w:spacing w:val="15"/>
          <w:sz w:val="22"/>
          <w:szCs w:val="22"/>
          <w:u w:val="single"/>
          <w:lang w:eastAsia="zh-CN"/>
        </w:rPr>
        <w:t>http://scny.tfygcgfw.com/</w:t>
      </w:r>
      <w:r>
        <w:rPr>
          <w:rFonts w:hint="eastAsia" w:ascii="仿宋" w:hAnsi="仿宋" w:eastAsia="仿宋" w:cs="仿宋"/>
          <w:b/>
          <w:bCs/>
          <w:spacing w:val="15"/>
          <w:sz w:val="22"/>
          <w:szCs w:val="22"/>
          <w:u w:val="single"/>
          <w:lang w:eastAsia="zh-CN"/>
        </w:rPr>
        <w:fldChar w:fldCharType="end"/>
      </w:r>
      <w:bookmarkEnd w:id="5"/>
      <w:r>
        <w:rPr>
          <w:rFonts w:hint="eastAsia" w:ascii="仿宋" w:hAnsi="仿宋" w:eastAsia="仿宋" w:cs="仿宋"/>
          <w:b/>
          <w:bCs/>
          <w:spacing w:val="15"/>
          <w:sz w:val="22"/>
          <w:szCs w:val="22"/>
          <w:u w:val="single"/>
          <w:lang w:eastAsia="zh-CN"/>
        </w:rPr>
        <w:t>）、川投信息产业集团有限公司（https://ctxc.invest.com.cn）</w:t>
      </w:r>
      <w:r>
        <w:rPr>
          <w:rFonts w:hint="eastAsia" w:ascii="仿宋" w:hAnsi="仿宋" w:eastAsia="仿宋" w:cs="仿宋"/>
          <w:b/>
          <w:bCs/>
          <w:spacing w:val="15"/>
          <w:sz w:val="22"/>
          <w:szCs w:val="22"/>
          <w:u w:val="single"/>
          <w:lang w:val="en-US" w:eastAsia="zh-CN"/>
        </w:rPr>
        <w:t>以及成都宏明电子股份有限公司（https://www.chinahongming.com）</w:t>
      </w:r>
      <w:r>
        <w:rPr>
          <w:rFonts w:hint="eastAsia" w:ascii="仿宋" w:hAnsi="仿宋" w:eastAsia="仿宋" w:cs="仿宋"/>
          <w:spacing w:val="15"/>
          <w:sz w:val="22"/>
          <w:szCs w:val="22"/>
        </w:rPr>
        <w:t>上以公告形式发布。</w:t>
      </w:r>
    </w:p>
    <w:p>
      <w:pPr>
        <w:pStyle w:val="20"/>
        <w:shd w:val="clear" w:color="auto" w:fill="FFFFFF"/>
        <w:spacing w:before="0" w:beforeAutospacing="0" w:after="0" w:afterAutospacing="0" w:line="440" w:lineRule="exact"/>
        <w:jc w:val="both"/>
        <w:rPr>
          <w:rFonts w:ascii="仿宋" w:hAnsi="仿宋" w:eastAsia="仿宋" w:cs="仿宋"/>
          <w:b/>
          <w:sz w:val="22"/>
          <w:szCs w:val="22"/>
        </w:rPr>
      </w:pPr>
      <w:r>
        <w:rPr>
          <w:rFonts w:hint="eastAsia" w:ascii="仿宋" w:hAnsi="仿宋" w:eastAsia="仿宋" w:cs="仿宋"/>
          <w:b/>
          <w:sz w:val="22"/>
          <w:szCs w:val="22"/>
        </w:rPr>
        <w:t>7．联系方式</w:t>
      </w:r>
    </w:p>
    <w:p>
      <w:pPr>
        <w:pStyle w:val="20"/>
        <w:shd w:val="clear" w:color="auto" w:fill="FFFFFF"/>
        <w:spacing w:before="0" w:beforeAutospacing="0" w:after="0" w:afterAutospacing="0" w:line="440" w:lineRule="exact"/>
        <w:ind w:firstLine="480"/>
        <w:jc w:val="both"/>
        <w:rPr>
          <w:rFonts w:hint="eastAsia" w:ascii="仿宋" w:hAnsi="仿宋" w:eastAsia="仿宋" w:cs="仿宋"/>
          <w:sz w:val="22"/>
          <w:szCs w:val="22"/>
          <w:lang w:eastAsia="zh-CN"/>
        </w:rPr>
      </w:pPr>
      <w:r>
        <w:rPr>
          <w:rFonts w:hint="eastAsia" w:ascii="仿宋" w:hAnsi="仿宋" w:eastAsia="仿宋" w:cs="仿宋"/>
          <w:sz w:val="22"/>
          <w:szCs w:val="22"/>
        </w:rPr>
        <w:t>比 选 人：</w:t>
      </w:r>
      <w:r>
        <w:rPr>
          <w:rFonts w:hint="eastAsia" w:ascii="仿宋" w:hAnsi="仿宋" w:eastAsia="仿宋" w:cs="仿宋"/>
          <w:color w:val="000000"/>
          <w:sz w:val="22"/>
          <w:szCs w:val="22"/>
          <w:lang w:eastAsia="zh-CN"/>
        </w:rPr>
        <w:t>成都宏明电子股份有限公司</w:t>
      </w:r>
    </w:p>
    <w:p>
      <w:pPr>
        <w:pStyle w:val="20"/>
        <w:shd w:val="clear" w:color="auto" w:fill="FFFFFF"/>
        <w:spacing w:before="0" w:beforeAutospacing="0" w:after="0" w:afterAutospacing="0" w:line="440" w:lineRule="exact"/>
        <w:ind w:left="437" w:leftChars="208" w:firstLine="59" w:firstLineChars="27"/>
        <w:jc w:val="both"/>
        <w:rPr>
          <w:rFonts w:hint="default" w:ascii="仿宋" w:hAnsi="仿宋" w:eastAsia="仿宋" w:cs="仿宋"/>
          <w:sz w:val="22"/>
          <w:szCs w:val="22"/>
          <w:lang w:val="en-US" w:eastAsia="zh-CN"/>
        </w:rPr>
      </w:pPr>
      <w:r>
        <w:rPr>
          <w:rFonts w:hint="eastAsia" w:ascii="仿宋" w:hAnsi="仿宋" w:eastAsia="仿宋" w:cs="仿宋"/>
          <w:sz w:val="22"/>
          <w:szCs w:val="22"/>
        </w:rPr>
        <w:t>地  址：</w:t>
      </w:r>
      <w:r>
        <w:rPr>
          <w:rFonts w:hint="eastAsia" w:ascii="仿宋" w:hAnsi="仿宋" w:eastAsia="仿宋" w:cs="仿宋"/>
          <w:sz w:val="22"/>
          <w:szCs w:val="18"/>
          <w:lang w:val="en-US" w:eastAsia="zh-CN"/>
        </w:rPr>
        <w:t>成都市龙泉驿区北京路188号</w:t>
      </w:r>
    </w:p>
    <w:p>
      <w:pPr>
        <w:pStyle w:val="20"/>
        <w:shd w:val="clear" w:color="auto" w:fill="FFFFFF"/>
        <w:spacing w:before="0" w:beforeAutospacing="0" w:after="0" w:afterAutospacing="0" w:line="440" w:lineRule="exact"/>
        <w:ind w:firstLine="480"/>
        <w:jc w:val="both"/>
        <w:rPr>
          <w:rFonts w:hint="default" w:ascii="仿宋" w:hAnsi="仿宋" w:eastAsia="仿宋" w:cs="仿宋"/>
          <w:sz w:val="22"/>
          <w:szCs w:val="22"/>
          <w:lang w:val="en-US" w:eastAsia="zh-CN"/>
        </w:rPr>
      </w:pPr>
      <w:r>
        <w:rPr>
          <w:rFonts w:hint="eastAsia" w:ascii="仿宋" w:hAnsi="仿宋" w:eastAsia="仿宋" w:cs="仿宋"/>
          <w:sz w:val="22"/>
          <w:szCs w:val="22"/>
        </w:rPr>
        <w:t>联 系 人：</w:t>
      </w:r>
      <w:r>
        <w:rPr>
          <w:rFonts w:hint="eastAsia" w:ascii="仿宋" w:hAnsi="仿宋" w:eastAsia="仿宋" w:cs="仿宋"/>
          <w:sz w:val="22"/>
          <w:szCs w:val="18"/>
          <w:lang w:val="en-US" w:eastAsia="zh-CN"/>
        </w:rPr>
        <w:t>赵先生</w:t>
      </w:r>
    </w:p>
    <w:p>
      <w:pPr>
        <w:pStyle w:val="20"/>
        <w:shd w:val="clear" w:color="auto" w:fill="FFFFFF"/>
        <w:spacing w:before="0" w:beforeAutospacing="0" w:after="0" w:afterAutospacing="0" w:line="440" w:lineRule="exact"/>
        <w:ind w:firstLine="480"/>
        <w:jc w:val="both"/>
        <w:rPr>
          <w:rFonts w:hint="default" w:ascii="仿宋" w:hAnsi="仿宋" w:eastAsia="仿宋" w:cs="仿宋"/>
          <w:sz w:val="22"/>
          <w:szCs w:val="22"/>
          <w:lang w:val="en-US" w:eastAsia="zh-CN"/>
        </w:rPr>
      </w:pPr>
      <w:r>
        <w:rPr>
          <w:rFonts w:hint="eastAsia" w:ascii="仿宋" w:hAnsi="仿宋" w:eastAsia="仿宋" w:cs="仿宋"/>
          <w:sz w:val="22"/>
          <w:szCs w:val="22"/>
        </w:rPr>
        <w:t>电    话：</w:t>
      </w:r>
      <w:r>
        <w:rPr>
          <w:rFonts w:hint="eastAsia" w:ascii="仿宋" w:hAnsi="仿宋" w:eastAsia="仿宋" w:cs="仿宋"/>
          <w:sz w:val="22"/>
          <w:szCs w:val="22"/>
          <w:lang w:val="en-US" w:eastAsia="zh-CN"/>
        </w:rPr>
        <w:t>028-84370230</w:t>
      </w:r>
    </w:p>
    <w:p>
      <w:pPr>
        <w:pStyle w:val="20"/>
        <w:shd w:val="clear" w:color="auto" w:fill="FFFFFF"/>
        <w:spacing w:before="0" w:beforeAutospacing="0" w:after="0" w:afterAutospacing="0" w:line="440" w:lineRule="exact"/>
        <w:ind w:firstLine="480"/>
        <w:jc w:val="both"/>
        <w:rPr>
          <w:rFonts w:ascii="仿宋" w:hAnsi="仿宋" w:eastAsia="仿宋" w:cs="仿宋"/>
          <w:sz w:val="22"/>
          <w:szCs w:val="22"/>
        </w:rPr>
      </w:pPr>
    </w:p>
    <w:p>
      <w:pPr>
        <w:pStyle w:val="20"/>
        <w:shd w:val="clear" w:color="auto" w:fill="FFFFFF"/>
        <w:spacing w:before="0" w:beforeAutospacing="0" w:after="0" w:afterAutospacing="0" w:line="440" w:lineRule="exact"/>
        <w:ind w:firstLine="480"/>
        <w:jc w:val="both"/>
        <w:rPr>
          <w:rFonts w:hint="eastAsia" w:ascii="仿宋" w:hAnsi="仿宋" w:eastAsia="仿宋" w:cs="仿宋"/>
          <w:sz w:val="22"/>
          <w:szCs w:val="22"/>
          <w:lang w:eastAsia="zh-CN"/>
        </w:rPr>
      </w:pPr>
      <w:r>
        <w:rPr>
          <w:rFonts w:hint="eastAsia" w:ascii="仿宋" w:hAnsi="仿宋" w:eastAsia="仿宋" w:cs="仿宋"/>
          <w:sz w:val="22"/>
          <w:szCs w:val="22"/>
        </w:rPr>
        <w:t>招标代理机构：</w:t>
      </w:r>
      <w:r>
        <w:rPr>
          <w:rFonts w:hint="eastAsia" w:ascii="仿宋" w:hAnsi="仿宋" w:eastAsia="仿宋" w:cs="仿宋"/>
          <w:sz w:val="22"/>
          <w:szCs w:val="22"/>
          <w:lang w:eastAsia="zh-CN"/>
        </w:rPr>
        <w:t>中科标禾工程项目管理有限公司</w:t>
      </w:r>
    </w:p>
    <w:p>
      <w:pPr>
        <w:pStyle w:val="20"/>
        <w:shd w:val="clear" w:color="auto" w:fill="FFFFFF"/>
        <w:spacing w:before="0" w:beforeAutospacing="0" w:after="0" w:afterAutospacing="0" w:line="440" w:lineRule="exact"/>
        <w:ind w:firstLine="480"/>
        <w:jc w:val="both"/>
        <w:rPr>
          <w:rFonts w:hint="eastAsia" w:ascii="仿宋" w:hAnsi="仿宋" w:eastAsia="仿宋" w:cs="仿宋"/>
          <w:sz w:val="22"/>
          <w:szCs w:val="22"/>
          <w:lang w:eastAsia="zh-CN"/>
        </w:rPr>
      </w:pPr>
      <w:r>
        <w:rPr>
          <w:rFonts w:hint="eastAsia" w:ascii="仿宋" w:hAnsi="仿宋" w:eastAsia="仿宋" w:cs="仿宋"/>
          <w:sz w:val="22"/>
          <w:szCs w:val="22"/>
        </w:rPr>
        <w:t>地  址：</w:t>
      </w:r>
      <w:r>
        <w:rPr>
          <w:rFonts w:hint="eastAsia" w:ascii="仿宋" w:hAnsi="仿宋" w:eastAsia="仿宋" w:cs="仿宋"/>
          <w:sz w:val="22"/>
          <w:szCs w:val="22"/>
          <w:lang w:eastAsia="zh-CN"/>
        </w:rPr>
        <w:t>成都市锦江区锦东路668号新视界广场14F</w:t>
      </w:r>
    </w:p>
    <w:p>
      <w:pPr>
        <w:pStyle w:val="20"/>
        <w:shd w:val="clear" w:color="auto" w:fill="FFFFFF"/>
        <w:spacing w:before="0" w:beforeAutospacing="0" w:after="0" w:afterAutospacing="0" w:line="440" w:lineRule="exact"/>
        <w:ind w:firstLine="480"/>
        <w:jc w:val="both"/>
        <w:rPr>
          <w:rFonts w:hint="eastAsia" w:ascii="仿宋" w:hAnsi="仿宋" w:eastAsia="仿宋" w:cs="仿宋"/>
          <w:sz w:val="22"/>
          <w:szCs w:val="22"/>
          <w:lang w:eastAsia="zh-CN"/>
        </w:rPr>
      </w:pPr>
      <w:r>
        <w:rPr>
          <w:rFonts w:hint="eastAsia" w:ascii="仿宋" w:hAnsi="仿宋" w:eastAsia="仿宋" w:cs="仿宋"/>
          <w:sz w:val="22"/>
          <w:szCs w:val="22"/>
        </w:rPr>
        <w:t>联 系 人：</w:t>
      </w:r>
      <w:r>
        <w:rPr>
          <w:rFonts w:hint="eastAsia" w:ascii="仿宋" w:hAnsi="仿宋" w:eastAsia="仿宋" w:cs="仿宋"/>
          <w:lang w:eastAsia="zh-CN"/>
        </w:rPr>
        <w:t>程女士</w:t>
      </w:r>
    </w:p>
    <w:p>
      <w:pPr>
        <w:pStyle w:val="20"/>
        <w:shd w:val="clear" w:color="auto" w:fill="FFFFFF"/>
        <w:spacing w:before="0" w:beforeAutospacing="0" w:after="0" w:afterAutospacing="0" w:line="440" w:lineRule="exact"/>
        <w:ind w:firstLine="480"/>
        <w:jc w:val="both"/>
        <w:rPr>
          <w:rFonts w:hint="eastAsia" w:ascii="仿宋" w:hAnsi="仿宋" w:eastAsia="仿宋" w:cs="仿宋"/>
          <w:color w:val="000000"/>
          <w:sz w:val="22"/>
          <w:szCs w:val="22"/>
          <w:lang w:eastAsia="zh-CN"/>
        </w:rPr>
      </w:pPr>
      <w:r>
        <w:rPr>
          <w:rFonts w:hint="eastAsia" w:ascii="仿宋" w:hAnsi="仿宋" w:eastAsia="仿宋" w:cs="仿宋"/>
          <w:sz w:val="22"/>
          <w:szCs w:val="22"/>
        </w:rPr>
        <w:t>联系电话：</w:t>
      </w:r>
      <w:r>
        <w:rPr>
          <w:rFonts w:hint="eastAsia" w:ascii="仿宋" w:hAnsi="仿宋" w:eastAsia="仿宋" w:cs="仿宋"/>
          <w:sz w:val="22"/>
          <w:szCs w:val="22"/>
          <w:lang w:eastAsia="zh-CN"/>
        </w:rPr>
        <w:t>028-86618391</w:t>
      </w:r>
    </w:p>
    <w:p>
      <w:pPr>
        <w:rPr>
          <w:rFonts w:ascii="仿宋" w:hAnsi="仿宋" w:eastAsia="仿宋" w:cs="仿宋"/>
          <w:b/>
          <w:bCs/>
          <w:kern w:val="44"/>
          <w:sz w:val="22"/>
          <w:szCs w:val="22"/>
        </w:rPr>
      </w:pPr>
    </w:p>
    <w:p>
      <w:pPr>
        <w:keepNext/>
        <w:keepLines/>
        <w:jc w:val="right"/>
        <w:rPr>
          <w:rFonts w:hint="eastAsia" w:ascii="仿宋" w:hAnsi="仿宋" w:eastAsia="仿宋" w:cs="仿宋"/>
          <w:bCs/>
          <w:sz w:val="22"/>
          <w:szCs w:val="22"/>
        </w:rPr>
      </w:pPr>
    </w:p>
    <w:p>
      <w:pPr>
        <w:keepNext/>
        <w:keepLines/>
        <w:jc w:val="right"/>
        <w:rPr>
          <w:rFonts w:hint="default"/>
          <w:lang w:val="en-US" w:eastAsia="zh-CN"/>
        </w:rPr>
      </w:pPr>
      <w:r>
        <w:rPr>
          <w:rFonts w:hint="eastAsia" w:ascii="仿宋" w:hAnsi="仿宋" w:eastAsia="仿宋" w:cs="仿宋"/>
          <w:bCs/>
          <w:sz w:val="22"/>
          <w:szCs w:val="22"/>
        </w:rPr>
        <w:t>202</w:t>
      </w:r>
      <w:r>
        <w:rPr>
          <w:rFonts w:hint="eastAsia" w:ascii="仿宋" w:hAnsi="仿宋" w:eastAsia="仿宋" w:cs="仿宋"/>
          <w:bCs/>
          <w:sz w:val="22"/>
          <w:szCs w:val="22"/>
          <w:lang w:val="en-US" w:eastAsia="zh-CN"/>
        </w:rPr>
        <w:t>5</w:t>
      </w:r>
      <w:r>
        <w:rPr>
          <w:rFonts w:hint="eastAsia" w:ascii="仿宋" w:hAnsi="仿宋" w:eastAsia="仿宋" w:cs="仿宋"/>
          <w:bCs/>
          <w:sz w:val="22"/>
          <w:szCs w:val="22"/>
        </w:rPr>
        <w:t>年</w:t>
      </w:r>
      <w:r>
        <w:rPr>
          <w:rFonts w:hint="eastAsia" w:ascii="仿宋" w:hAnsi="仿宋" w:eastAsia="仿宋" w:cs="仿宋"/>
          <w:bCs/>
          <w:sz w:val="22"/>
          <w:szCs w:val="22"/>
          <w:lang w:val="en-US" w:eastAsia="zh-CN"/>
        </w:rPr>
        <w:t>07</w:t>
      </w:r>
      <w:r>
        <w:rPr>
          <w:rFonts w:hint="eastAsia" w:ascii="仿宋" w:hAnsi="仿宋" w:eastAsia="仿宋" w:cs="仿宋"/>
          <w:bCs/>
          <w:sz w:val="22"/>
          <w:szCs w:val="22"/>
        </w:rPr>
        <w:t>月</w:t>
      </w:r>
      <w:bookmarkEnd w:id="2"/>
      <w:bookmarkEnd w:id="3"/>
      <w:bookmarkEnd w:id="4"/>
    </w:p>
    <w:sectPr>
      <w:headerReference r:id="rId3" w:type="default"/>
      <w:footerReference r:id="rId4" w:type="default"/>
      <w:pgSz w:w="11905" w:h="16838"/>
      <w:pgMar w:top="1440" w:right="1800" w:bottom="1440" w:left="180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42FA6"/>
    <w:multiLevelType w:val="singleLevel"/>
    <w:tmpl w:val="30942FA6"/>
    <w:lvl w:ilvl="0" w:tentative="0">
      <w:start w:val="1"/>
      <w:numFmt w:val="decimal"/>
      <w:pStyle w:val="36"/>
      <w:lvlText w:val="%1."/>
      <w:lvlJc w:val="left"/>
      <w:pPr>
        <w:ind w:left="425" w:hanging="425"/>
      </w:pPr>
      <w:rPr>
        <w:rFonts w:hint="default"/>
      </w:rPr>
    </w:lvl>
  </w:abstractNum>
  <w:abstractNum w:abstractNumId="1">
    <w:nsid w:val="5760A708"/>
    <w:multiLevelType w:val="multilevel"/>
    <w:tmpl w:val="5760A708"/>
    <w:lvl w:ilvl="0" w:tentative="0">
      <w:start w:val="2"/>
      <w:numFmt w:val="decimal"/>
      <w:suff w:val="nothing"/>
      <w:lvlText w:val="%1、"/>
      <w:lvlJc w:val="left"/>
      <w:rPr>
        <w:rFonts w:cs="Times New Roman"/>
      </w:rPr>
    </w:lvl>
    <w:lvl w:ilvl="1" w:tentative="0">
      <w:start w:val="1"/>
      <w:numFmt w:val="decimal"/>
      <w:lvlText w:val="(%2)"/>
      <w:lvlJc w:val="left"/>
      <w:pPr>
        <w:tabs>
          <w:tab w:val="left" w:pos="840"/>
        </w:tabs>
        <w:ind w:left="840" w:hanging="420"/>
      </w:pPr>
      <w:rPr>
        <w:rFonts w:hint="default" w:cs="Times New Roman"/>
      </w:rPr>
    </w:lvl>
    <w:lvl w:ilvl="2" w:tentative="0">
      <w:start w:val="1"/>
      <w:numFmt w:val="decimalEnclosedCircleChinese"/>
      <w:lvlText w:val="%3"/>
      <w:lvlJc w:val="left"/>
      <w:pPr>
        <w:tabs>
          <w:tab w:val="left" w:pos="1260"/>
        </w:tabs>
        <w:ind w:left="1260" w:hanging="4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pStyle w:val="33"/>
      <w:lvlText w:val="%5."/>
      <w:lvlJc w:val="left"/>
      <w:pPr>
        <w:tabs>
          <w:tab w:val="left" w:pos="2100"/>
        </w:tabs>
        <w:ind w:left="2100" w:hanging="420"/>
      </w:pPr>
      <w:rPr>
        <w:rFonts w:hint="default" w:cs="Times New Roman"/>
      </w:rPr>
    </w:lvl>
    <w:lvl w:ilvl="5" w:tentative="0">
      <w:start w:val="1"/>
      <w:numFmt w:val="lowerLetter"/>
      <w:lvlText w:val="%6)"/>
      <w:lvlJc w:val="left"/>
      <w:pPr>
        <w:tabs>
          <w:tab w:val="left" w:pos="2520"/>
        </w:tabs>
        <w:ind w:left="2520" w:hanging="420"/>
      </w:pPr>
      <w:rPr>
        <w:rFonts w:hint="default" w:cs="Times New Roman"/>
      </w:rPr>
    </w:lvl>
    <w:lvl w:ilvl="6" w:tentative="0">
      <w:start w:val="1"/>
      <w:numFmt w:val="lowerRoman"/>
      <w:lvlText w:val="%7."/>
      <w:lvlJc w:val="left"/>
      <w:pPr>
        <w:tabs>
          <w:tab w:val="left" w:pos="2940"/>
        </w:tabs>
        <w:ind w:left="2940" w:hanging="420"/>
      </w:pPr>
      <w:rPr>
        <w:rFonts w:hint="default" w:cs="Times New Roman"/>
      </w:rPr>
    </w:lvl>
    <w:lvl w:ilvl="7" w:tentative="0">
      <w:start w:val="1"/>
      <w:numFmt w:val="lowerRoman"/>
      <w:lvlText w:val="%8)"/>
      <w:lvlJc w:val="left"/>
      <w:pPr>
        <w:tabs>
          <w:tab w:val="left" w:pos="3360"/>
        </w:tabs>
        <w:ind w:left="3360" w:hanging="420"/>
      </w:pPr>
      <w:rPr>
        <w:rFonts w:hint="default" w:cs="Times New Roman"/>
      </w:rPr>
    </w:lvl>
    <w:lvl w:ilvl="8" w:tentative="0">
      <w:start w:val="1"/>
      <w:numFmt w:val="lowerLetter"/>
      <w:lvlText w:val="%9."/>
      <w:lvlJc w:val="left"/>
      <w:pPr>
        <w:tabs>
          <w:tab w:val="left" w:pos="3780"/>
        </w:tabs>
        <w:ind w:left="3780" w:hanging="420"/>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TU3ZTg2YTI1NTlmYzAyNzU4OTQxNTY1Yzk5M2YifQ=="/>
  </w:docVars>
  <w:rsids>
    <w:rsidRoot w:val="6BB91062"/>
    <w:rsid w:val="000D7F6C"/>
    <w:rsid w:val="000E51E7"/>
    <w:rsid w:val="000F1D96"/>
    <w:rsid w:val="00150548"/>
    <w:rsid w:val="001A5F14"/>
    <w:rsid w:val="002B3C9A"/>
    <w:rsid w:val="002C394C"/>
    <w:rsid w:val="0037031D"/>
    <w:rsid w:val="00395EA1"/>
    <w:rsid w:val="004800EB"/>
    <w:rsid w:val="008C4B36"/>
    <w:rsid w:val="00AD1A43"/>
    <w:rsid w:val="00B3173E"/>
    <w:rsid w:val="00BC7FF5"/>
    <w:rsid w:val="00C47E85"/>
    <w:rsid w:val="00C810DC"/>
    <w:rsid w:val="00D93D61"/>
    <w:rsid w:val="00E87D3C"/>
    <w:rsid w:val="00FD53EB"/>
    <w:rsid w:val="01BB7E2D"/>
    <w:rsid w:val="022A71C5"/>
    <w:rsid w:val="032B6B06"/>
    <w:rsid w:val="04822BA2"/>
    <w:rsid w:val="05463E3A"/>
    <w:rsid w:val="05E67052"/>
    <w:rsid w:val="060025E6"/>
    <w:rsid w:val="07AD3513"/>
    <w:rsid w:val="09F734A4"/>
    <w:rsid w:val="0A754E3C"/>
    <w:rsid w:val="0AA53678"/>
    <w:rsid w:val="0BA854CD"/>
    <w:rsid w:val="0C4E3D9E"/>
    <w:rsid w:val="0F577B89"/>
    <w:rsid w:val="0FE06145"/>
    <w:rsid w:val="11EB6B5F"/>
    <w:rsid w:val="12AE591D"/>
    <w:rsid w:val="130848A2"/>
    <w:rsid w:val="13233C07"/>
    <w:rsid w:val="14155FA9"/>
    <w:rsid w:val="15445DFA"/>
    <w:rsid w:val="15812114"/>
    <w:rsid w:val="161E6F41"/>
    <w:rsid w:val="166B47DD"/>
    <w:rsid w:val="177D3265"/>
    <w:rsid w:val="17BFCAEF"/>
    <w:rsid w:val="18072E45"/>
    <w:rsid w:val="1A956B0D"/>
    <w:rsid w:val="1B13701F"/>
    <w:rsid w:val="1B930C46"/>
    <w:rsid w:val="1D163EE5"/>
    <w:rsid w:val="1E07434C"/>
    <w:rsid w:val="1E6028EC"/>
    <w:rsid w:val="1EF06244"/>
    <w:rsid w:val="1FE7516E"/>
    <w:rsid w:val="1FED4024"/>
    <w:rsid w:val="204B39C4"/>
    <w:rsid w:val="215F59D9"/>
    <w:rsid w:val="21BE1732"/>
    <w:rsid w:val="2242134F"/>
    <w:rsid w:val="22667464"/>
    <w:rsid w:val="256F3C7D"/>
    <w:rsid w:val="25E36A84"/>
    <w:rsid w:val="266104DB"/>
    <w:rsid w:val="29061E1E"/>
    <w:rsid w:val="291D0DEA"/>
    <w:rsid w:val="29CC3ADF"/>
    <w:rsid w:val="2BB050BC"/>
    <w:rsid w:val="2BFC391B"/>
    <w:rsid w:val="2BFD4923"/>
    <w:rsid w:val="2C1941AF"/>
    <w:rsid w:val="2CE21511"/>
    <w:rsid w:val="2D625A86"/>
    <w:rsid w:val="2D9159CE"/>
    <w:rsid w:val="2DB7C2F0"/>
    <w:rsid w:val="2DB87103"/>
    <w:rsid w:val="2E0FBB10"/>
    <w:rsid w:val="2E1F613B"/>
    <w:rsid w:val="2EF43CAB"/>
    <w:rsid w:val="304F23C8"/>
    <w:rsid w:val="307668BD"/>
    <w:rsid w:val="3140533A"/>
    <w:rsid w:val="32AF6068"/>
    <w:rsid w:val="33A23AC8"/>
    <w:rsid w:val="33FC5897"/>
    <w:rsid w:val="344C0944"/>
    <w:rsid w:val="3463416B"/>
    <w:rsid w:val="3539546A"/>
    <w:rsid w:val="35C716F5"/>
    <w:rsid w:val="36C873C3"/>
    <w:rsid w:val="3A3906D3"/>
    <w:rsid w:val="3B6D6A24"/>
    <w:rsid w:val="3B843444"/>
    <w:rsid w:val="3D689324"/>
    <w:rsid w:val="3DB68B19"/>
    <w:rsid w:val="3DE747C7"/>
    <w:rsid w:val="3E552CBD"/>
    <w:rsid w:val="3F7F4DC4"/>
    <w:rsid w:val="3FFF5FC7"/>
    <w:rsid w:val="40527CDF"/>
    <w:rsid w:val="4140388C"/>
    <w:rsid w:val="41644530"/>
    <w:rsid w:val="42D84305"/>
    <w:rsid w:val="43A31E05"/>
    <w:rsid w:val="43D66EAD"/>
    <w:rsid w:val="44B851D8"/>
    <w:rsid w:val="45644E6C"/>
    <w:rsid w:val="46C021FD"/>
    <w:rsid w:val="4950358A"/>
    <w:rsid w:val="4A3473A9"/>
    <w:rsid w:val="4AED79A3"/>
    <w:rsid w:val="4CAC76FA"/>
    <w:rsid w:val="4CBA5C06"/>
    <w:rsid w:val="4D2373BA"/>
    <w:rsid w:val="4D7F1D42"/>
    <w:rsid w:val="4E087D94"/>
    <w:rsid w:val="4F1C31F4"/>
    <w:rsid w:val="4F585F7A"/>
    <w:rsid w:val="50BA470B"/>
    <w:rsid w:val="519C24C5"/>
    <w:rsid w:val="5256354D"/>
    <w:rsid w:val="533D7CD4"/>
    <w:rsid w:val="53751095"/>
    <w:rsid w:val="54411ADB"/>
    <w:rsid w:val="54EA332D"/>
    <w:rsid w:val="57525F8D"/>
    <w:rsid w:val="5799041C"/>
    <w:rsid w:val="57E13C17"/>
    <w:rsid w:val="59F15F54"/>
    <w:rsid w:val="5A47179B"/>
    <w:rsid w:val="5AED4E13"/>
    <w:rsid w:val="5BD66D70"/>
    <w:rsid w:val="5BDD071E"/>
    <w:rsid w:val="5C0A7A2E"/>
    <w:rsid w:val="5CA6451B"/>
    <w:rsid w:val="5D783076"/>
    <w:rsid w:val="5F8F00BD"/>
    <w:rsid w:val="5FB213EA"/>
    <w:rsid w:val="606F40FF"/>
    <w:rsid w:val="6098018D"/>
    <w:rsid w:val="609F25C4"/>
    <w:rsid w:val="6287511B"/>
    <w:rsid w:val="656A7ECB"/>
    <w:rsid w:val="658345E3"/>
    <w:rsid w:val="65C76DF8"/>
    <w:rsid w:val="66A86EAB"/>
    <w:rsid w:val="6A7B2B98"/>
    <w:rsid w:val="6B4D4C67"/>
    <w:rsid w:val="6BB91062"/>
    <w:rsid w:val="6C5C239B"/>
    <w:rsid w:val="6D707503"/>
    <w:rsid w:val="6E777806"/>
    <w:rsid w:val="6F922B90"/>
    <w:rsid w:val="728E0715"/>
    <w:rsid w:val="730F2B24"/>
    <w:rsid w:val="734A11D7"/>
    <w:rsid w:val="74B81468"/>
    <w:rsid w:val="75EDDA56"/>
    <w:rsid w:val="76DD7008"/>
    <w:rsid w:val="7741101D"/>
    <w:rsid w:val="77553BA2"/>
    <w:rsid w:val="785A102E"/>
    <w:rsid w:val="79911AE4"/>
    <w:rsid w:val="7A3A4A13"/>
    <w:rsid w:val="7A613BAF"/>
    <w:rsid w:val="7BD70094"/>
    <w:rsid w:val="7BEFE14C"/>
    <w:rsid w:val="7C8F23CB"/>
    <w:rsid w:val="7D9F9177"/>
    <w:rsid w:val="7F57995B"/>
    <w:rsid w:val="7F5C0BD7"/>
    <w:rsid w:val="7F5EE7A2"/>
    <w:rsid w:val="7FC86208"/>
    <w:rsid w:val="7FFBBCC6"/>
    <w:rsid w:val="8DDD94B7"/>
    <w:rsid w:val="92FF206C"/>
    <w:rsid w:val="9FF636F7"/>
    <w:rsid w:val="9FFD2563"/>
    <w:rsid w:val="A7FF0234"/>
    <w:rsid w:val="ABBFD545"/>
    <w:rsid w:val="AFF07FF5"/>
    <w:rsid w:val="B7BB40ED"/>
    <w:rsid w:val="DBFBD041"/>
    <w:rsid w:val="DF4F328D"/>
    <w:rsid w:val="DFFD1170"/>
    <w:rsid w:val="E5DDC2B8"/>
    <w:rsid w:val="E779B88B"/>
    <w:rsid w:val="ECF63193"/>
    <w:rsid w:val="EDEFB51A"/>
    <w:rsid w:val="EFBDABEF"/>
    <w:rsid w:val="EFFFE3D1"/>
    <w:rsid w:val="F3EF119F"/>
    <w:rsid w:val="F5BFD6CC"/>
    <w:rsid w:val="F69B1079"/>
    <w:rsid w:val="FCD7D62B"/>
    <w:rsid w:val="FDE71BE3"/>
    <w:rsid w:val="FFDFF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ind w:left="851"/>
      <w:jc w:val="center"/>
      <w:outlineLvl w:val="0"/>
    </w:pPr>
    <w:rPr>
      <w:rFonts w:ascii="仿宋_GB2312" w:hAnsi="宋体" w:eastAsia="仿宋_GB2312"/>
      <w:b/>
      <w:kern w:val="44"/>
      <w:sz w:val="32"/>
    </w:rPr>
  </w:style>
  <w:style w:type="paragraph" w:styleId="4">
    <w:name w:val="heading 2"/>
    <w:basedOn w:val="1"/>
    <w:next w:val="1"/>
    <w:qFormat/>
    <w:uiPriority w:val="0"/>
    <w:pPr>
      <w:keepNext/>
      <w:tabs>
        <w:tab w:val="left" w:pos="7860"/>
      </w:tabs>
      <w:jc w:val="center"/>
      <w:outlineLvl w:val="1"/>
    </w:pPr>
    <w:rPr>
      <w:rFonts w:eastAsia="仿宋_GB2312"/>
      <w:b/>
      <w:sz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sz w:val="24"/>
    </w:rPr>
  </w:style>
  <w:style w:type="paragraph" w:styleId="8">
    <w:name w:val="index 8"/>
    <w:basedOn w:val="1"/>
    <w:next w:val="1"/>
    <w:qFormat/>
    <w:uiPriority w:val="0"/>
    <w:pPr>
      <w:spacing w:line="276" w:lineRule="auto"/>
      <w:jc w:val="left"/>
    </w:pPr>
    <w:rPr>
      <w:color w:val="FF0000"/>
      <w:szCs w:val="21"/>
    </w:rPr>
  </w:style>
  <w:style w:type="paragraph" w:styleId="9">
    <w:name w:val="Normal Indent"/>
    <w:basedOn w:val="1"/>
    <w:next w:val="10"/>
    <w:unhideWhenUsed/>
    <w:qFormat/>
    <w:uiPriority w:val="0"/>
    <w:pPr>
      <w:ind w:firstLine="420" w:firstLineChars="200"/>
    </w:pPr>
  </w:style>
  <w:style w:type="paragraph" w:customStyle="1" w:styleId="10">
    <w:name w:val="首行缩进"/>
    <w:basedOn w:val="1"/>
    <w:qFormat/>
    <w:uiPriority w:val="0"/>
    <w:pPr>
      <w:spacing w:afterLines="50" w:line="300" w:lineRule="auto"/>
      <w:ind w:firstLine="200" w:firstLineChars="200"/>
    </w:pPr>
    <w:rPr>
      <w:szCs w:val="24"/>
    </w:rPr>
  </w:style>
  <w:style w:type="paragraph" w:styleId="11">
    <w:name w:val="annotation text"/>
    <w:basedOn w:val="1"/>
    <w:qFormat/>
    <w:uiPriority w:val="0"/>
    <w:pPr>
      <w:adjustRightInd w:val="0"/>
      <w:spacing w:line="360" w:lineRule="atLeast"/>
      <w:jc w:val="left"/>
      <w:textAlignment w:val="baseline"/>
    </w:pPr>
    <w:rPr>
      <w:kern w:val="0"/>
      <w:sz w:val="24"/>
    </w:rPr>
  </w:style>
  <w:style w:type="paragraph" w:styleId="12">
    <w:name w:val="Plain Text"/>
    <w:basedOn w:val="1"/>
    <w:qFormat/>
    <w:uiPriority w:val="0"/>
    <w:pPr>
      <w:spacing w:line="360" w:lineRule="auto"/>
      <w:ind w:firstLine="525" w:firstLineChars="250"/>
    </w:pPr>
    <w:rPr>
      <w:rFonts w:ascii="宋体" w:hAnsi="宋体"/>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5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before="120" w:after="120"/>
      <w:jc w:val="left"/>
    </w:pPr>
    <w:rPr>
      <w:b/>
      <w:caps/>
      <w:sz w:val="20"/>
    </w:rPr>
  </w:style>
  <w:style w:type="paragraph" w:styleId="18">
    <w:name w:val="Subtitle"/>
    <w:basedOn w:val="1"/>
    <w:next w:val="1"/>
    <w:link w:val="45"/>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3"/>
    <w:basedOn w:val="1"/>
    <w:qFormat/>
    <w:uiPriority w:val="0"/>
    <w:pPr>
      <w:spacing w:after="120"/>
      <w:ind w:left="200" w:leftChars="200"/>
    </w:pPr>
    <w:rPr>
      <w:sz w:val="16"/>
      <w:szCs w:val="16"/>
    </w:r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link w:val="44"/>
    <w:qFormat/>
    <w:uiPriority w:val="10"/>
    <w:pPr>
      <w:widowControl/>
      <w:spacing w:before="60" w:after="60"/>
      <w:jc w:val="center"/>
      <w:outlineLvl w:val="0"/>
    </w:pPr>
    <w:rPr>
      <w:rFonts w:ascii="Cambria" w:hAnsi="Cambria"/>
      <w:b/>
      <w:bCs/>
      <w:kern w:val="0"/>
      <w:sz w:val="24"/>
      <w:szCs w:val="32"/>
    </w:rPr>
  </w:style>
  <w:style w:type="table" w:styleId="23">
    <w:name w:val="Table Grid"/>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0"/>
    <w:rPr>
      <w:color w:val="333333"/>
      <w:u w:val="none"/>
    </w:rPr>
  </w:style>
  <w:style w:type="character" w:styleId="26">
    <w:name w:val="Emphasis"/>
    <w:basedOn w:val="24"/>
    <w:qFormat/>
    <w:uiPriority w:val="0"/>
  </w:style>
  <w:style w:type="character" w:styleId="27">
    <w:name w:val="HTML Definition"/>
    <w:basedOn w:val="24"/>
    <w:qFormat/>
    <w:uiPriority w:val="0"/>
  </w:style>
  <w:style w:type="character" w:styleId="28">
    <w:name w:val="HTML Variable"/>
    <w:basedOn w:val="24"/>
    <w:qFormat/>
    <w:uiPriority w:val="0"/>
  </w:style>
  <w:style w:type="character" w:styleId="29">
    <w:name w:val="Hyperlink"/>
    <w:qFormat/>
    <w:uiPriority w:val="99"/>
    <w:rPr>
      <w:color w:val="0000FF"/>
      <w:u w:val="none"/>
    </w:rPr>
  </w:style>
  <w:style w:type="character" w:styleId="30">
    <w:name w:val="HTML Code"/>
    <w:basedOn w:val="24"/>
    <w:qFormat/>
    <w:uiPriority w:val="0"/>
    <w:rPr>
      <w:rFonts w:ascii="Courier New" w:hAnsi="Courier New"/>
      <w:sz w:val="20"/>
    </w:rPr>
  </w:style>
  <w:style w:type="character" w:styleId="31">
    <w:name w:val="annotation reference"/>
    <w:qFormat/>
    <w:uiPriority w:val="99"/>
    <w:rPr>
      <w:sz w:val="21"/>
      <w:szCs w:val="21"/>
    </w:rPr>
  </w:style>
  <w:style w:type="character" w:styleId="32">
    <w:name w:val="HTML Cite"/>
    <w:basedOn w:val="24"/>
    <w:qFormat/>
    <w:uiPriority w:val="0"/>
  </w:style>
  <w:style w:type="paragraph" w:customStyle="1" w:styleId="33">
    <w:name w:val="标题 5（有编号）（绿盟科技）"/>
    <w:basedOn w:val="34"/>
    <w:next w:val="37"/>
    <w:qFormat/>
    <w:uiPriority w:val="99"/>
    <w:pPr>
      <w:keepNext/>
      <w:keepLines/>
      <w:numPr>
        <w:ilvl w:val="4"/>
        <w:numId w:val="1"/>
      </w:numPr>
      <w:spacing w:before="280" w:after="156" w:line="376" w:lineRule="auto"/>
      <w:outlineLvl w:val="4"/>
    </w:pPr>
    <w:rPr>
      <w:rFonts w:ascii="Arial" w:hAnsi="Arial" w:eastAsia="黑体" w:cs="Arial"/>
      <w:b/>
      <w:bCs/>
    </w:rPr>
  </w:style>
  <w:style w:type="paragraph" w:customStyle="1" w:styleId="34">
    <w:name w:val="正文1"/>
    <w:next w:val="35"/>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35">
    <w:name w:val="正文文本1"/>
    <w:basedOn w:val="36"/>
    <w:next w:val="34"/>
    <w:qFormat/>
    <w:uiPriority w:val="0"/>
    <w:pPr>
      <w:spacing w:afterLines="50"/>
    </w:pPr>
  </w:style>
  <w:style w:type="paragraph" w:customStyle="1" w:styleId="36">
    <w:name w:val="表格内1"/>
    <w:next w:val="35"/>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37">
    <w:name w:val="正文（绿盟科技）"/>
    <w:qFormat/>
    <w:uiPriority w:val="0"/>
    <w:pPr>
      <w:autoSpaceDN w:val="0"/>
      <w:spacing w:line="300" w:lineRule="auto"/>
    </w:pPr>
    <w:rPr>
      <w:rFonts w:ascii="Arial" w:hAnsi="Arial" w:eastAsia="宋体" w:cs="黑体"/>
      <w:sz w:val="21"/>
      <w:szCs w:val="21"/>
      <w:lang w:val="en-US" w:eastAsia="zh-CN" w:bidi="ar-SA"/>
    </w:rPr>
  </w:style>
  <w:style w:type="paragraph" w:customStyle="1" w:styleId="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0">
    <w:name w:val="p0"/>
    <w:basedOn w:val="1"/>
    <w:qFormat/>
    <w:uiPriority w:val="0"/>
    <w:pPr>
      <w:widowControl/>
    </w:pPr>
    <w:rPr>
      <w:kern w:val="0"/>
      <w:szCs w:val="21"/>
    </w:rPr>
  </w:style>
  <w:style w:type="paragraph" w:customStyle="1" w:styleId="41">
    <w:name w:val="Table Paragraph"/>
    <w:basedOn w:val="1"/>
    <w:qFormat/>
    <w:uiPriority w:val="1"/>
    <w:pPr>
      <w:autoSpaceDE w:val="0"/>
      <w:autoSpaceDN w:val="0"/>
      <w:adjustRightInd w:val="0"/>
      <w:jc w:val="left"/>
    </w:pPr>
    <w:rPr>
      <w:kern w:val="0"/>
      <w:sz w:val="24"/>
    </w:rPr>
  </w:style>
  <w:style w:type="paragraph" w:customStyle="1" w:styleId="42">
    <w:name w:val="GW-正文"/>
    <w:basedOn w:val="1"/>
    <w:qFormat/>
    <w:uiPriority w:val="0"/>
    <w:pPr>
      <w:spacing w:line="360" w:lineRule="auto"/>
      <w:ind w:firstLine="200" w:firstLineChars="200"/>
    </w:pPr>
    <w:rPr>
      <w:rFonts w:eastAsia="仿宋_GB2312"/>
      <w:sz w:val="24"/>
    </w:rPr>
  </w:style>
  <w:style w:type="paragraph" w:customStyle="1" w:styleId="43">
    <w:name w:val="zhang"/>
    <w:basedOn w:val="1"/>
    <w:qFormat/>
    <w:uiPriority w:val="0"/>
    <w:pPr>
      <w:widowControl/>
      <w:spacing w:before="100" w:beforeAutospacing="1" w:after="100" w:afterAutospacing="1"/>
      <w:jc w:val="left"/>
    </w:pPr>
    <w:rPr>
      <w:rFonts w:ascii="宋体" w:cs="宋体"/>
      <w:b/>
      <w:bCs/>
      <w:smallCaps/>
      <w:color w:val="000000"/>
      <w:kern w:val="0"/>
      <w:sz w:val="20"/>
    </w:rPr>
  </w:style>
  <w:style w:type="character" w:customStyle="1" w:styleId="44">
    <w:name w:val="标题 字符"/>
    <w:link w:val="21"/>
    <w:qFormat/>
    <w:uiPriority w:val="10"/>
    <w:rPr>
      <w:rFonts w:ascii="Cambria" w:hAnsi="Cambria"/>
      <w:b/>
      <w:bCs/>
      <w:kern w:val="0"/>
      <w:sz w:val="24"/>
      <w:szCs w:val="32"/>
    </w:rPr>
  </w:style>
  <w:style w:type="character" w:customStyle="1" w:styleId="45">
    <w:name w:val="副标题 字符"/>
    <w:link w:val="18"/>
    <w:qFormat/>
    <w:uiPriority w:val="0"/>
    <w:rPr>
      <w:rFonts w:ascii="Cambria" w:hAnsi="Cambria"/>
      <w:b/>
      <w:bCs/>
      <w:kern w:val="28"/>
      <w:sz w:val="32"/>
      <w:szCs w:val="32"/>
    </w:rPr>
  </w:style>
  <w:style w:type="paragraph" w:customStyle="1" w:styleId="46">
    <w:name w:val="列出段落1"/>
    <w:basedOn w:val="1"/>
    <w:qFormat/>
    <w:uiPriority w:val="99"/>
    <w:pPr>
      <w:spacing w:line="480" w:lineRule="auto"/>
      <w:ind w:firstLine="420" w:firstLineChars="200"/>
      <w:jc w:val="left"/>
    </w:pPr>
    <w:rPr>
      <w:rFonts w:asciiTheme="minorHAnsi" w:hAnsiTheme="minorHAnsi" w:eastAsiaTheme="minorEastAsia" w:cstheme="minorBidi"/>
      <w:sz w:val="24"/>
      <w:szCs w:val="22"/>
    </w:rPr>
  </w:style>
  <w:style w:type="character" w:customStyle="1" w:styleId="47">
    <w:name w:val="hover5"/>
    <w:basedOn w:val="24"/>
    <w:qFormat/>
    <w:uiPriority w:val="0"/>
    <w:rPr>
      <w:color w:val="0073D8"/>
    </w:rPr>
  </w:style>
  <w:style w:type="character" w:customStyle="1" w:styleId="48">
    <w:name w:val="hover6"/>
    <w:basedOn w:val="24"/>
    <w:qFormat/>
    <w:uiPriority w:val="0"/>
  </w:style>
  <w:style w:type="character" w:customStyle="1" w:styleId="49">
    <w:name w:val="on"/>
    <w:basedOn w:val="24"/>
    <w:qFormat/>
    <w:uiPriority w:val="0"/>
    <w:rPr>
      <w:color w:val="FFFFFF"/>
      <w:shd w:val="clear" w:color="auto" w:fill="D03F3F"/>
    </w:rPr>
  </w:style>
  <w:style w:type="character" w:customStyle="1" w:styleId="50">
    <w:name w:val="get_validatenum"/>
    <w:basedOn w:val="24"/>
    <w:qFormat/>
    <w:uiPriority w:val="0"/>
    <w:rPr>
      <w:color w:val="FFFFFF"/>
      <w:shd w:val="clear" w:color="auto" w:fill="41ABE2"/>
    </w:rPr>
  </w:style>
  <w:style w:type="character" w:customStyle="1" w:styleId="51">
    <w:name w:val="批注框文本 字符"/>
    <w:basedOn w:val="24"/>
    <w:link w:val="14"/>
    <w:qFormat/>
    <w:uiPriority w:val="0"/>
    <w:rPr>
      <w:kern w:val="2"/>
      <w:sz w:val="18"/>
      <w:szCs w:val="18"/>
    </w:rPr>
  </w:style>
  <w:style w:type="paragraph" w:customStyle="1" w:styleId="5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53">
    <w:name w:val="列表段落1"/>
    <w:basedOn w:val="1"/>
    <w:qFormat/>
    <w:uiPriority w:val="34"/>
    <w:pPr>
      <w:ind w:firstLine="420" w:firstLineChars="200"/>
    </w:pPr>
  </w:style>
  <w:style w:type="paragraph" w:customStyle="1" w:styleId="54">
    <w:name w:val="纯文本1"/>
    <w:basedOn w:val="1"/>
    <w:qFormat/>
    <w:uiPriority w:val="0"/>
    <w:pPr>
      <w:adjustRightInd w:val="0"/>
      <w:jc w:val="left"/>
      <w:textAlignment w:val="baseline"/>
    </w:pPr>
    <w:rPr>
      <w:rFonts w:ascii="宋体" w:hAnsi="Courier New"/>
      <w:sz w:val="24"/>
    </w:rPr>
  </w:style>
  <w:style w:type="paragraph" w:customStyle="1" w:styleId="55">
    <w:name w:val="_Style 3"/>
    <w:qFormat/>
    <w:uiPriority w:val="0"/>
    <w:pPr>
      <w:widowControl w:val="0"/>
      <w:jc w:val="both"/>
    </w:pPr>
    <w:rPr>
      <w:rFonts w:ascii="Calibri" w:hAnsi="Calibri" w:eastAsia="宋体" w:cs="黑体"/>
      <w:kern w:val="2"/>
      <w:sz w:val="21"/>
      <w:szCs w:val="22"/>
      <w:lang w:val="en-US" w:eastAsia="zh-CN" w:bidi="ar-SA"/>
    </w:rPr>
  </w:style>
  <w:style w:type="paragraph" w:customStyle="1" w:styleId="56">
    <w:name w:val="样式1"/>
    <w:basedOn w:val="1"/>
    <w:qFormat/>
    <w:uiPriority w:val="0"/>
    <w:pPr>
      <w:jc w:val="center"/>
      <w:outlineLvl w:val="0"/>
    </w:pPr>
    <w:rPr>
      <w:b/>
      <w:sz w:val="32"/>
    </w:rPr>
  </w:style>
  <w:style w:type="paragraph" w:customStyle="1" w:styleId="57">
    <w:name w:val="null3"/>
    <w:hidden/>
    <w:qFormat/>
    <w:uiPriority w:val="0"/>
    <w:rPr>
      <w:rFonts w:hint="eastAsia" w:asciiTheme="minorHAnsi" w:hAnsiTheme="minorHAnsi" w:eastAsiaTheme="minorEastAsia" w:cstheme="minorBidi"/>
      <w:lang w:val="en-US" w:eastAsia="zh-Hans" w:bidi="ar-SA"/>
    </w:rPr>
  </w:style>
  <w:style w:type="paragraph" w:customStyle="1" w:styleId="58">
    <w:name w:val="表格"/>
    <w:basedOn w:val="1"/>
    <w:qFormat/>
    <w:uiPriority w:val="0"/>
    <w:pPr>
      <w:spacing w:line="400" w:lineRule="exact"/>
    </w:pPr>
    <w:rPr>
      <w:sz w:val="24"/>
    </w:rPr>
  </w:style>
  <w:style w:type="paragraph" w:customStyle="1" w:styleId="59">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13269</Words>
  <Characters>14072</Characters>
  <Lines>100</Lines>
  <Paragraphs>28</Paragraphs>
  <TotalTime>38</TotalTime>
  <ScaleCrop>false</ScaleCrop>
  <LinksUpToDate>false</LinksUpToDate>
  <CharactersWithSpaces>14869</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2020-04-07T13:41:00Z</dcterms:created>
  <dc:creator>远方的田野</dc:creator>
  <cp:lastModifiedBy>lenovo</cp:lastModifiedBy>
  <cp:lastPrinted>2020-11-05T06:55:00Z</cp:lastPrinted>
  <dcterms:modified xsi:type="dcterms:W3CDTF">2025-07-24T08:59:00Z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633493DB331746CA93CF922D6086DFC2_13</vt:lpwstr>
  </property>
  <property fmtid="{D5CDD505-2E9C-101B-9397-08002B2CF9AE}" pid="4" name="KSOTemplateDocerSaveRecord">
    <vt:lpwstr>eyJoZGlkIjoiMzU3MTA1NGY4OGMwMDQzMTNhN2I1ZTM1MmRkZWZkYTAiLCJ1c2VySWQiOiIyODU1NTE4MDUifQ==</vt:lpwstr>
  </property>
</Properties>
</file>